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A76" w:rsidRPr="00CF6ECC" w:rsidRDefault="00656A5B" w:rsidP="00FC6934">
      <w:pPr>
        <w:tabs>
          <w:tab w:val="center" w:pos="4680"/>
        </w:tabs>
        <w:suppressAutoHyphens/>
        <w:jc w:val="center"/>
        <w:rPr>
          <w:rFonts w:ascii="Garamond" w:hAnsi="Garamond"/>
          <w:color w:val="002060"/>
          <w:spacing w:val="-3"/>
          <w:sz w:val="28"/>
          <w:szCs w:val="28"/>
          <w:lang w:val="fr-FR"/>
        </w:rPr>
      </w:pPr>
      <w:r w:rsidRPr="00CF6ECC">
        <w:rPr>
          <w:rFonts w:ascii="Garamond" w:hAnsi="Garamond"/>
          <w:b/>
          <w:color w:val="002060"/>
          <w:spacing w:val="-3"/>
          <w:sz w:val="28"/>
          <w:szCs w:val="28"/>
          <w:lang w:val="fr-FR"/>
        </w:rPr>
        <w:t>AVIS GENERAL DE PASSATION DE MARCHES</w:t>
      </w:r>
    </w:p>
    <w:p w:rsidR="004D1A76" w:rsidRPr="00CF6ECC" w:rsidRDefault="004D1A76">
      <w:pPr>
        <w:tabs>
          <w:tab w:val="left" w:pos="-720"/>
        </w:tabs>
        <w:suppressAutoHyphens/>
        <w:jc w:val="both"/>
        <w:rPr>
          <w:rFonts w:ascii="Garamond" w:hAnsi="Garamond"/>
          <w:color w:val="002060"/>
          <w:spacing w:val="-3"/>
          <w:lang w:val="fr-FR"/>
        </w:rPr>
      </w:pPr>
    </w:p>
    <w:tbl>
      <w:tblPr>
        <w:tblW w:w="10450" w:type="dxa"/>
        <w:tblInd w:w="120" w:type="dxa"/>
        <w:tblLayout w:type="fixed"/>
        <w:tblCellMar>
          <w:left w:w="120" w:type="dxa"/>
          <w:right w:w="120" w:type="dxa"/>
        </w:tblCellMar>
        <w:tblLook w:val="0000"/>
      </w:tblPr>
      <w:tblGrid>
        <w:gridCol w:w="545"/>
        <w:gridCol w:w="9378"/>
        <w:gridCol w:w="527"/>
      </w:tblGrid>
      <w:tr w:rsidR="00CF6ECC" w:rsidRPr="00CF6ECC" w:rsidTr="00852FA4">
        <w:trPr>
          <w:gridAfter w:val="1"/>
          <w:wAfter w:w="527" w:type="dxa"/>
        </w:trPr>
        <w:tc>
          <w:tcPr>
            <w:tcW w:w="9923" w:type="dxa"/>
            <w:gridSpan w:val="2"/>
            <w:tcBorders>
              <w:top w:val="double" w:sz="6" w:space="0" w:color="auto"/>
              <w:left w:val="double" w:sz="6" w:space="0" w:color="auto"/>
              <w:bottom w:val="double" w:sz="6" w:space="0" w:color="auto"/>
              <w:right w:val="double" w:sz="6" w:space="0" w:color="auto"/>
            </w:tcBorders>
          </w:tcPr>
          <w:p w:rsidR="004D1A76" w:rsidRPr="00CF6ECC" w:rsidRDefault="00830F4E" w:rsidP="00FC6934">
            <w:pPr>
              <w:tabs>
                <w:tab w:val="center" w:pos="4560"/>
              </w:tabs>
              <w:suppressAutoHyphens/>
              <w:spacing w:before="90" w:after="54"/>
              <w:jc w:val="center"/>
              <w:rPr>
                <w:rFonts w:ascii="Garamond" w:hAnsi="Garamond"/>
                <w:b/>
                <w:color w:val="002060"/>
                <w:spacing w:val="-3"/>
                <w:lang w:val="fr-FR"/>
              </w:rPr>
            </w:pPr>
            <w:r w:rsidRPr="00CF6ECC">
              <w:rPr>
                <w:rFonts w:ascii="Garamond" w:hAnsi="Garamond"/>
                <w:b/>
                <w:color w:val="002060"/>
                <w:spacing w:val="-3"/>
                <w:lang w:val="fr-FR"/>
              </w:rPr>
              <w:t>MAURITANIE</w:t>
            </w:r>
          </w:p>
        </w:tc>
      </w:tr>
      <w:tr w:rsidR="00CF6ECC" w:rsidRPr="00852FA4" w:rsidTr="00852FA4">
        <w:trPr>
          <w:gridAfter w:val="1"/>
          <w:wAfter w:w="527" w:type="dxa"/>
        </w:trPr>
        <w:tc>
          <w:tcPr>
            <w:tcW w:w="9923" w:type="dxa"/>
            <w:gridSpan w:val="2"/>
            <w:tcBorders>
              <w:top w:val="double" w:sz="6" w:space="0" w:color="auto"/>
              <w:left w:val="double" w:sz="6" w:space="0" w:color="auto"/>
              <w:bottom w:val="double" w:sz="6" w:space="0" w:color="auto"/>
              <w:right w:val="double" w:sz="6" w:space="0" w:color="auto"/>
            </w:tcBorders>
          </w:tcPr>
          <w:p w:rsidR="004D1A76" w:rsidRPr="00572D21" w:rsidRDefault="00572D21" w:rsidP="00572D21">
            <w:pPr>
              <w:tabs>
                <w:tab w:val="center" w:pos="4560"/>
              </w:tabs>
              <w:suppressAutoHyphens/>
              <w:spacing w:before="90" w:after="54"/>
              <w:jc w:val="center"/>
              <w:rPr>
                <w:rFonts w:ascii="Garamond" w:hAnsi="Garamond"/>
                <w:b/>
                <w:color w:val="002060"/>
                <w:spacing w:val="-3"/>
                <w:szCs w:val="24"/>
                <w:lang w:val="fr-FR"/>
              </w:rPr>
            </w:pPr>
            <w:r w:rsidRPr="00572D21">
              <w:rPr>
                <w:rFonts w:ascii="Garamond" w:hAnsi="Garamond"/>
                <w:b/>
                <w:color w:val="002060"/>
                <w:spacing w:val="-3"/>
                <w:szCs w:val="24"/>
                <w:lang w:val="fr-FR"/>
              </w:rPr>
              <w:t>PROJET D’APPUI A LA PROMOTION DE MICRO PETITES ET MOYENNES ENTREPRISES, ET A L’EMPLOI DES JEUNES (PAMPEJ)</w:t>
            </w:r>
          </w:p>
        </w:tc>
      </w:tr>
      <w:tr w:rsidR="00CF6ECC" w:rsidRPr="00852FA4" w:rsidTr="00852FA4">
        <w:tblPrEx>
          <w:jc w:val="center"/>
        </w:tblPrEx>
        <w:trPr>
          <w:gridBefore w:val="1"/>
          <w:wBefore w:w="545" w:type="dxa"/>
          <w:trHeight w:val="23"/>
          <w:jc w:val="center"/>
        </w:trPr>
        <w:tc>
          <w:tcPr>
            <w:tcW w:w="9905" w:type="dxa"/>
            <w:gridSpan w:val="2"/>
            <w:tcBorders>
              <w:top w:val="double" w:sz="6" w:space="0" w:color="auto"/>
              <w:left w:val="double" w:sz="6" w:space="0" w:color="auto"/>
              <w:bottom w:val="double" w:sz="6" w:space="0" w:color="auto"/>
              <w:right w:val="double" w:sz="6" w:space="0" w:color="auto"/>
            </w:tcBorders>
          </w:tcPr>
          <w:p w:rsidR="004D1A76" w:rsidRPr="00CF6ECC" w:rsidRDefault="004D1A76">
            <w:pPr>
              <w:tabs>
                <w:tab w:val="center" w:pos="1402"/>
              </w:tabs>
              <w:suppressAutoHyphens/>
              <w:spacing w:before="90" w:after="54"/>
              <w:rPr>
                <w:rFonts w:ascii="Garamond" w:hAnsi="Garamond"/>
                <w:color w:val="002060"/>
                <w:spacing w:val="-3"/>
                <w:lang w:val="fr-FR"/>
              </w:rPr>
            </w:pPr>
          </w:p>
        </w:tc>
      </w:tr>
      <w:tr w:rsidR="004D1A76" w:rsidRPr="00AF02DD" w:rsidTr="00852FA4">
        <w:trPr>
          <w:gridAfter w:val="1"/>
          <w:wAfter w:w="527" w:type="dxa"/>
          <w:trHeight w:val="9765"/>
        </w:trPr>
        <w:tc>
          <w:tcPr>
            <w:tcW w:w="9923" w:type="dxa"/>
            <w:gridSpan w:val="2"/>
            <w:tcBorders>
              <w:top w:val="double" w:sz="6" w:space="0" w:color="auto"/>
              <w:left w:val="double" w:sz="6" w:space="0" w:color="auto"/>
              <w:bottom w:val="double" w:sz="6" w:space="0" w:color="auto"/>
              <w:right w:val="double" w:sz="6" w:space="0" w:color="auto"/>
            </w:tcBorders>
          </w:tcPr>
          <w:p w:rsidR="004D1A76" w:rsidRPr="00CF6ECC" w:rsidRDefault="007D5211" w:rsidP="00437D0D">
            <w:pPr>
              <w:widowControl/>
              <w:tabs>
                <w:tab w:val="left" w:pos="810"/>
              </w:tabs>
              <w:spacing w:after="160" w:line="259" w:lineRule="auto"/>
              <w:jc w:val="both"/>
              <w:rPr>
                <w:rFonts w:ascii="Times New Roman" w:hAnsi="Times New Roman"/>
                <w:color w:val="002060"/>
                <w:sz w:val="23"/>
                <w:szCs w:val="23"/>
                <w:lang w:val="fr-FR"/>
              </w:rPr>
            </w:pPr>
            <w:r w:rsidRPr="00CF6ECC">
              <w:rPr>
                <w:rFonts w:ascii="Times New Roman" w:hAnsi="Times New Roman"/>
                <w:color w:val="002060"/>
                <w:sz w:val="23"/>
                <w:szCs w:val="23"/>
                <w:lang w:val="fr-FR"/>
              </w:rPr>
              <w:t>Le</w:t>
            </w:r>
            <w:r w:rsidR="004D1A76" w:rsidRPr="00CF6ECC">
              <w:rPr>
                <w:rFonts w:ascii="Times New Roman" w:hAnsi="Times New Roman"/>
                <w:color w:val="002060"/>
                <w:sz w:val="23"/>
                <w:szCs w:val="23"/>
                <w:lang w:val="fr-FR"/>
              </w:rPr>
              <w:t xml:space="preserve"> </w:t>
            </w:r>
            <w:r w:rsidR="00BE1583" w:rsidRPr="00CF6ECC">
              <w:rPr>
                <w:rFonts w:ascii="Times New Roman" w:hAnsi="Times New Roman"/>
                <w:color w:val="002060"/>
                <w:sz w:val="23"/>
                <w:szCs w:val="23"/>
                <w:lang w:val="fr-FR"/>
              </w:rPr>
              <w:t>Gouvernement de la République Islamique de Mauritanie</w:t>
            </w:r>
            <w:r w:rsidR="004D1A76" w:rsidRPr="00CF6ECC">
              <w:rPr>
                <w:rFonts w:ascii="Times New Roman" w:hAnsi="Times New Roman"/>
                <w:color w:val="002060"/>
                <w:sz w:val="23"/>
                <w:szCs w:val="23"/>
                <w:lang w:val="fr-FR"/>
              </w:rPr>
              <w:t xml:space="preserve"> </w:t>
            </w:r>
            <w:r w:rsidRPr="00CF6ECC">
              <w:rPr>
                <w:rFonts w:ascii="Times New Roman" w:hAnsi="Times New Roman"/>
                <w:color w:val="002060"/>
                <w:sz w:val="23"/>
                <w:szCs w:val="23"/>
                <w:lang w:val="fr-FR"/>
              </w:rPr>
              <w:t>a reçu de la Ba</w:t>
            </w:r>
            <w:r w:rsidR="00687728" w:rsidRPr="00CF6ECC">
              <w:rPr>
                <w:rFonts w:ascii="Times New Roman" w:hAnsi="Times New Roman"/>
                <w:color w:val="002060"/>
                <w:sz w:val="23"/>
                <w:szCs w:val="23"/>
                <w:lang w:val="fr-FR"/>
              </w:rPr>
              <w:t>nque A</w:t>
            </w:r>
            <w:r w:rsidR="00BE1583" w:rsidRPr="00CF6ECC">
              <w:rPr>
                <w:rFonts w:ascii="Times New Roman" w:hAnsi="Times New Roman"/>
                <w:color w:val="002060"/>
                <w:sz w:val="23"/>
                <w:szCs w:val="23"/>
                <w:lang w:val="fr-FR"/>
              </w:rPr>
              <w:t xml:space="preserve">fricaine de </w:t>
            </w:r>
            <w:r w:rsidR="00687728" w:rsidRPr="00CF6ECC">
              <w:rPr>
                <w:rFonts w:ascii="Times New Roman" w:hAnsi="Times New Roman"/>
                <w:color w:val="002060"/>
                <w:sz w:val="23"/>
                <w:szCs w:val="23"/>
                <w:lang w:val="fr-FR"/>
              </w:rPr>
              <w:t>D</w:t>
            </w:r>
            <w:r w:rsidRPr="00CF6ECC">
              <w:rPr>
                <w:rFonts w:ascii="Times New Roman" w:hAnsi="Times New Roman"/>
                <w:color w:val="002060"/>
                <w:sz w:val="23"/>
                <w:szCs w:val="23"/>
                <w:lang w:val="fr-FR"/>
              </w:rPr>
              <w:t>éveloppement</w:t>
            </w:r>
            <w:r w:rsidR="00BE1583" w:rsidRPr="00CF6ECC">
              <w:rPr>
                <w:rFonts w:ascii="Times New Roman" w:hAnsi="Times New Roman"/>
                <w:color w:val="002060"/>
                <w:sz w:val="23"/>
                <w:szCs w:val="23"/>
                <w:lang w:val="fr-FR"/>
              </w:rPr>
              <w:t xml:space="preserve"> un don</w:t>
            </w:r>
            <w:r w:rsidR="00031717" w:rsidRPr="00CF6ECC">
              <w:rPr>
                <w:rFonts w:ascii="Times New Roman" w:hAnsi="Times New Roman"/>
                <w:color w:val="002060"/>
                <w:sz w:val="23"/>
                <w:szCs w:val="23"/>
                <w:lang w:val="fr-FR"/>
              </w:rPr>
              <w:t xml:space="preserve"> </w:t>
            </w:r>
            <w:r w:rsidR="00572D21">
              <w:rPr>
                <w:rFonts w:ascii="Times New Roman" w:hAnsi="Times New Roman"/>
                <w:color w:val="002060"/>
                <w:sz w:val="23"/>
                <w:szCs w:val="23"/>
                <w:lang w:val="fr-FR"/>
              </w:rPr>
              <w:t xml:space="preserve">et un prêt </w:t>
            </w:r>
            <w:r w:rsidR="00031717" w:rsidRPr="00CF6ECC">
              <w:rPr>
                <w:rFonts w:ascii="Times New Roman" w:hAnsi="Times New Roman"/>
                <w:color w:val="002060"/>
                <w:sz w:val="23"/>
                <w:szCs w:val="23"/>
                <w:lang w:val="fr-FR"/>
              </w:rPr>
              <w:t xml:space="preserve">en vue du </w:t>
            </w:r>
            <w:r w:rsidR="00BE1583" w:rsidRPr="00CF6ECC">
              <w:rPr>
                <w:rFonts w:ascii="Times New Roman" w:hAnsi="Times New Roman"/>
                <w:color w:val="002060"/>
                <w:sz w:val="23"/>
                <w:szCs w:val="23"/>
                <w:lang w:val="fr-FR"/>
              </w:rPr>
              <w:t xml:space="preserve">financement du </w:t>
            </w:r>
            <w:r w:rsidR="00A01EE6">
              <w:rPr>
                <w:rFonts w:ascii="Times New Roman" w:hAnsi="Times New Roman"/>
                <w:color w:val="002060"/>
                <w:sz w:val="23"/>
                <w:szCs w:val="23"/>
                <w:lang w:val="fr-FR"/>
              </w:rPr>
              <w:t>Projet d’</w:t>
            </w:r>
            <w:r w:rsidR="00561C40">
              <w:rPr>
                <w:rFonts w:ascii="Times New Roman" w:hAnsi="Times New Roman"/>
                <w:color w:val="002060"/>
                <w:sz w:val="23"/>
                <w:szCs w:val="23"/>
                <w:lang w:val="fr-FR"/>
              </w:rPr>
              <w:t>Appui</w:t>
            </w:r>
            <w:r w:rsidR="00A01EE6">
              <w:rPr>
                <w:rFonts w:ascii="Times New Roman" w:hAnsi="Times New Roman"/>
                <w:color w:val="002060"/>
                <w:sz w:val="23"/>
                <w:szCs w:val="23"/>
                <w:lang w:val="fr-FR"/>
              </w:rPr>
              <w:t xml:space="preserve"> à</w:t>
            </w:r>
            <w:r w:rsidR="00561C40">
              <w:rPr>
                <w:rFonts w:ascii="Times New Roman" w:hAnsi="Times New Roman"/>
                <w:color w:val="002060"/>
                <w:sz w:val="23"/>
                <w:szCs w:val="23"/>
                <w:lang w:val="fr-FR"/>
              </w:rPr>
              <w:t xml:space="preserve"> la Promotion de</w:t>
            </w:r>
            <w:r w:rsidR="00A01EE6">
              <w:rPr>
                <w:rFonts w:ascii="Times New Roman" w:hAnsi="Times New Roman"/>
                <w:color w:val="002060"/>
                <w:sz w:val="23"/>
                <w:szCs w:val="23"/>
                <w:lang w:val="fr-FR"/>
              </w:rPr>
              <w:t xml:space="preserve"> Micro</w:t>
            </w:r>
            <w:r w:rsidR="00437D0D">
              <w:rPr>
                <w:rFonts w:ascii="Times New Roman" w:hAnsi="Times New Roman"/>
                <w:color w:val="002060"/>
                <w:sz w:val="23"/>
                <w:szCs w:val="23"/>
                <w:lang w:val="fr-FR"/>
              </w:rPr>
              <w:t>-</w:t>
            </w:r>
            <w:r w:rsidR="00561C40">
              <w:rPr>
                <w:rFonts w:ascii="Times New Roman" w:hAnsi="Times New Roman"/>
                <w:color w:val="002060"/>
                <w:sz w:val="23"/>
                <w:szCs w:val="23"/>
                <w:lang w:val="fr-FR"/>
              </w:rPr>
              <w:t>Petites et Moyennes Entreprises</w:t>
            </w:r>
            <w:r w:rsidR="00BE1583" w:rsidRPr="00CF6ECC">
              <w:rPr>
                <w:rFonts w:ascii="Times New Roman" w:hAnsi="Times New Roman"/>
                <w:color w:val="002060"/>
                <w:sz w:val="23"/>
                <w:szCs w:val="23"/>
                <w:lang w:val="fr-FR"/>
              </w:rPr>
              <w:t xml:space="preserve"> </w:t>
            </w:r>
            <w:r w:rsidR="000D36B2">
              <w:rPr>
                <w:rFonts w:ascii="Times New Roman" w:hAnsi="Times New Roman"/>
                <w:color w:val="002060"/>
                <w:sz w:val="23"/>
                <w:szCs w:val="23"/>
                <w:lang w:val="fr-FR"/>
              </w:rPr>
              <w:t>et à l’Emploi des Jeunes (PAMPEJ)</w:t>
            </w:r>
            <w:r w:rsidR="008860E9" w:rsidRPr="00CF6ECC">
              <w:rPr>
                <w:rFonts w:ascii="Times New Roman" w:hAnsi="Times New Roman"/>
                <w:color w:val="002060"/>
                <w:sz w:val="23"/>
                <w:szCs w:val="23"/>
                <w:lang w:val="fr-FR"/>
              </w:rPr>
              <w:t>.</w:t>
            </w:r>
          </w:p>
          <w:p w:rsidR="004D1A76" w:rsidRPr="00CF6ECC" w:rsidRDefault="00A42366" w:rsidP="00CF6ECC">
            <w:pPr>
              <w:widowControl/>
              <w:tabs>
                <w:tab w:val="left" w:pos="810"/>
              </w:tabs>
              <w:spacing w:after="160" w:line="259" w:lineRule="auto"/>
              <w:jc w:val="both"/>
              <w:rPr>
                <w:rFonts w:ascii="Times New Roman" w:hAnsi="Times New Roman"/>
                <w:color w:val="002060"/>
                <w:sz w:val="23"/>
                <w:szCs w:val="23"/>
                <w:lang w:val="fr-FR"/>
              </w:rPr>
            </w:pPr>
            <w:r w:rsidRPr="00CF6ECC">
              <w:rPr>
                <w:rFonts w:ascii="Times New Roman" w:hAnsi="Times New Roman"/>
                <w:color w:val="002060"/>
                <w:sz w:val="23"/>
                <w:szCs w:val="23"/>
                <w:lang w:val="fr-FR"/>
              </w:rPr>
              <w:t>Le projet</w:t>
            </w:r>
            <w:r w:rsidR="00621857" w:rsidRPr="00CF6ECC">
              <w:rPr>
                <w:rFonts w:ascii="Times New Roman" w:hAnsi="Times New Roman"/>
                <w:color w:val="002060"/>
                <w:sz w:val="23"/>
                <w:szCs w:val="23"/>
                <w:lang w:val="fr-FR"/>
              </w:rPr>
              <w:t xml:space="preserve"> </w:t>
            </w:r>
            <w:r w:rsidR="00437D0D" w:rsidRPr="009350C4">
              <w:rPr>
                <w:rFonts w:ascii="Times New Roman" w:hAnsi="Times New Roman"/>
                <w:color w:val="002060"/>
                <w:sz w:val="23"/>
                <w:szCs w:val="23"/>
                <w:lang w:val="fr-FR"/>
              </w:rPr>
              <w:t>vise à  parachever le processus de renforcement des capacités et de professionnalisation des promoteurs des MPE, et faciliter leur accès aux sources de financement. Son objectif général est de contribuer à réduire la pauvreté en Mauritanie à travers la promotion de MPE, l’entreprenariat des femmes et des jeunes et la création d’emplois</w:t>
            </w:r>
            <w:r w:rsidR="00621857" w:rsidRPr="00CF6ECC">
              <w:rPr>
                <w:rFonts w:ascii="Times New Roman" w:hAnsi="Times New Roman"/>
                <w:color w:val="002060"/>
                <w:sz w:val="23"/>
                <w:szCs w:val="23"/>
                <w:lang w:val="fr-FR"/>
              </w:rPr>
              <w:t xml:space="preserve"> en Mauritanie.</w:t>
            </w:r>
          </w:p>
          <w:p w:rsidR="004D1A76" w:rsidRPr="00CF6ECC" w:rsidRDefault="005E1DEC" w:rsidP="00CF6ECC">
            <w:pPr>
              <w:widowControl/>
              <w:tabs>
                <w:tab w:val="left" w:pos="810"/>
              </w:tabs>
              <w:spacing w:after="160" w:line="259" w:lineRule="auto"/>
              <w:jc w:val="both"/>
              <w:rPr>
                <w:rFonts w:ascii="Times New Roman" w:hAnsi="Times New Roman"/>
                <w:color w:val="002060"/>
                <w:sz w:val="23"/>
                <w:szCs w:val="23"/>
                <w:lang w:val="fr-FR"/>
              </w:rPr>
            </w:pPr>
            <w:r w:rsidRPr="00CF6ECC">
              <w:rPr>
                <w:rFonts w:ascii="Times New Roman" w:hAnsi="Times New Roman"/>
                <w:color w:val="002060"/>
                <w:sz w:val="23"/>
                <w:szCs w:val="23"/>
                <w:lang w:val="fr-FR"/>
              </w:rPr>
              <w:t xml:space="preserve">Le projet </w:t>
            </w:r>
            <w:r w:rsidR="00621857" w:rsidRPr="00CF6ECC">
              <w:rPr>
                <w:rFonts w:ascii="Times New Roman" w:hAnsi="Times New Roman"/>
                <w:color w:val="002060"/>
                <w:sz w:val="23"/>
                <w:szCs w:val="23"/>
                <w:lang w:val="fr-FR"/>
              </w:rPr>
              <w:t>est structuré autour de trois composantes</w:t>
            </w:r>
            <w:r w:rsidR="00687728" w:rsidRPr="00CF6ECC">
              <w:rPr>
                <w:rFonts w:ascii="Times New Roman" w:hAnsi="Times New Roman"/>
                <w:color w:val="002060"/>
                <w:sz w:val="23"/>
                <w:szCs w:val="23"/>
                <w:lang w:val="fr-FR"/>
              </w:rPr>
              <w:t xml:space="preserve"> </w:t>
            </w:r>
            <w:r w:rsidRPr="00CF6ECC">
              <w:rPr>
                <w:rFonts w:ascii="Times New Roman" w:hAnsi="Times New Roman"/>
                <w:color w:val="002060"/>
                <w:sz w:val="23"/>
                <w:szCs w:val="23"/>
                <w:lang w:val="fr-FR"/>
              </w:rPr>
              <w:t xml:space="preserve">: </w:t>
            </w:r>
          </w:p>
          <w:p w:rsidR="00687728" w:rsidRPr="00CF6ECC" w:rsidRDefault="00085F28" w:rsidP="00CF6ECC">
            <w:pPr>
              <w:widowControl/>
              <w:tabs>
                <w:tab w:val="left" w:pos="810"/>
              </w:tabs>
              <w:spacing w:after="160" w:line="259" w:lineRule="auto"/>
              <w:jc w:val="both"/>
              <w:rPr>
                <w:rFonts w:ascii="Times New Roman" w:hAnsi="Times New Roman"/>
                <w:color w:val="002060"/>
                <w:sz w:val="23"/>
                <w:szCs w:val="23"/>
                <w:lang w:val="fr-FR"/>
              </w:rPr>
            </w:pPr>
            <w:r w:rsidRPr="00CF6ECC">
              <w:rPr>
                <w:rFonts w:ascii="Times New Roman" w:hAnsi="Times New Roman"/>
                <w:b/>
                <w:color w:val="002060"/>
                <w:sz w:val="23"/>
                <w:szCs w:val="23"/>
                <w:lang w:val="fr-FR"/>
              </w:rPr>
              <w:t xml:space="preserve">A. </w:t>
            </w:r>
            <w:r w:rsidR="00393F25" w:rsidRPr="009350C4">
              <w:rPr>
                <w:rFonts w:ascii="Times New Roman" w:hAnsi="Times New Roman"/>
                <w:b/>
                <w:bCs/>
                <w:color w:val="002060"/>
                <w:szCs w:val="22"/>
                <w:lang w:val="fr-CA" w:eastAsia="fr-FR"/>
              </w:rPr>
              <w:t>Appui à l’entreprenariat et à la création d’emplois</w:t>
            </w:r>
            <w:r w:rsidRPr="00CF6ECC">
              <w:rPr>
                <w:rFonts w:ascii="Times New Roman" w:hAnsi="Times New Roman"/>
                <w:color w:val="002060"/>
                <w:sz w:val="23"/>
                <w:szCs w:val="23"/>
                <w:lang w:val="fr-FR"/>
              </w:rPr>
              <w:t xml:space="preserve">: </w:t>
            </w:r>
            <w:r w:rsidR="001969EE" w:rsidRPr="00CF6ECC">
              <w:rPr>
                <w:rFonts w:ascii="Times New Roman" w:hAnsi="Times New Roman"/>
                <w:color w:val="002060"/>
                <w:sz w:val="23"/>
                <w:szCs w:val="23"/>
                <w:lang w:val="fr-FR"/>
              </w:rPr>
              <w:t xml:space="preserve">Cette composante vise à </w:t>
            </w:r>
            <w:r w:rsidR="00F33709" w:rsidRPr="009350C4">
              <w:rPr>
                <w:rFonts w:ascii="Times New Roman" w:hAnsi="Times New Roman"/>
                <w:color w:val="002060"/>
                <w:sz w:val="23"/>
                <w:szCs w:val="23"/>
                <w:lang w:val="fr-FR"/>
              </w:rPr>
              <w:t>promouvoir des MPE qui soient durablement rentables</w:t>
            </w:r>
            <w:r w:rsidR="001969EE" w:rsidRPr="00CF6ECC">
              <w:rPr>
                <w:rFonts w:ascii="Times New Roman" w:hAnsi="Times New Roman"/>
                <w:color w:val="002060"/>
                <w:sz w:val="23"/>
                <w:szCs w:val="23"/>
                <w:lang w:val="fr-FR"/>
              </w:rPr>
              <w:t>.</w:t>
            </w:r>
          </w:p>
          <w:p w:rsidR="009D4C33" w:rsidRPr="00CF6ECC" w:rsidRDefault="009D4C33" w:rsidP="00F33709">
            <w:pPr>
              <w:widowControl/>
              <w:tabs>
                <w:tab w:val="left" w:pos="810"/>
              </w:tabs>
              <w:spacing w:after="160" w:line="259" w:lineRule="auto"/>
              <w:jc w:val="both"/>
              <w:rPr>
                <w:rFonts w:ascii="Times New Roman" w:hAnsi="Times New Roman"/>
                <w:color w:val="002060"/>
                <w:sz w:val="23"/>
                <w:szCs w:val="23"/>
                <w:lang w:val="fr-FR"/>
              </w:rPr>
            </w:pPr>
            <w:r w:rsidRPr="00CF6ECC">
              <w:rPr>
                <w:rFonts w:ascii="Times New Roman" w:hAnsi="Times New Roman"/>
                <w:b/>
                <w:color w:val="002060"/>
                <w:sz w:val="23"/>
                <w:szCs w:val="23"/>
                <w:lang w:val="fr-FR"/>
              </w:rPr>
              <w:t xml:space="preserve">B. </w:t>
            </w:r>
            <w:r w:rsidR="00393F25" w:rsidRPr="009350C4">
              <w:rPr>
                <w:rFonts w:ascii="Times New Roman" w:hAnsi="Times New Roman"/>
                <w:b/>
                <w:bCs/>
                <w:color w:val="002060"/>
                <w:szCs w:val="22"/>
                <w:lang w:val="fr-CA" w:eastAsia="fr-FR"/>
              </w:rPr>
              <w:t>Opérationnalisation du Fonds de refinancement (FOREMI) et appui aux IMF</w:t>
            </w:r>
            <w:r w:rsidR="00687728" w:rsidRPr="00CF6ECC">
              <w:rPr>
                <w:rFonts w:ascii="Times New Roman" w:hAnsi="Times New Roman"/>
                <w:b/>
                <w:color w:val="002060"/>
                <w:sz w:val="23"/>
                <w:szCs w:val="23"/>
                <w:lang w:val="fr-FR"/>
              </w:rPr>
              <w:t xml:space="preserve"> </w:t>
            </w:r>
            <w:r w:rsidRPr="00CF6ECC">
              <w:rPr>
                <w:rFonts w:ascii="Times New Roman" w:hAnsi="Times New Roman"/>
                <w:b/>
                <w:color w:val="002060"/>
                <w:sz w:val="23"/>
                <w:szCs w:val="23"/>
                <w:lang w:val="fr-FR"/>
              </w:rPr>
              <w:t>:</w:t>
            </w:r>
            <w:r w:rsidR="00077959" w:rsidRPr="00CF6ECC">
              <w:rPr>
                <w:rFonts w:ascii="Times New Roman" w:hAnsi="Times New Roman"/>
                <w:color w:val="002060"/>
                <w:sz w:val="23"/>
                <w:szCs w:val="23"/>
                <w:lang w:val="fr-FR"/>
              </w:rPr>
              <w:t xml:space="preserve"> Cette composante </w:t>
            </w:r>
            <w:r w:rsidR="00F33709">
              <w:rPr>
                <w:rFonts w:ascii="Times New Roman" w:hAnsi="Times New Roman"/>
                <w:color w:val="002060"/>
                <w:sz w:val="23"/>
                <w:szCs w:val="23"/>
                <w:lang w:val="fr-FR"/>
              </w:rPr>
              <w:t>a pour objectif d’</w:t>
            </w:r>
            <w:r w:rsidR="00F33709" w:rsidRPr="009350C4">
              <w:rPr>
                <w:rFonts w:ascii="Times New Roman" w:hAnsi="Times New Roman"/>
                <w:color w:val="002060"/>
                <w:sz w:val="23"/>
                <w:szCs w:val="23"/>
                <w:lang w:val="fr-FR"/>
              </w:rPr>
              <w:t>assurer une offre pérenne de services financiers inclusifs</w:t>
            </w:r>
            <w:r w:rsidR="00077959" w:rsidRPr="00CF6ECC">
              <w:rPr>
                <w:rFonts w:ascii="Times New Roman" w:hAnsi="Times New Roman"/>
                <w:color w:val="002060"/>
                <w:sz w:val="23"/>
                <w:szCs w:val="23"/>
                <w:lang w:val="fr-FR"/>
              </w:rPr>
              <w:t xml:space="preserve">. </w:t>
            </w:r>
          </w:p>
          <w:p w:rsidR="00CF263E" w:rsidRPr="00CF6ECC" w:rsidRDefault="00A75C83" w:rsidP="00F33709">
            <w:pPr>
              <w:widowControl/>
              <w:tabs>
                <w:tab w:val="left" w:pos="810"/>
              </w:tabs>
              <w:spacing w:after="160" w:line="259" w:lineRule="auto"/>
              <w:jc w:val="both"/>
              <w:rPr>
                <w:rFonts w:ascii="Times New Roman" w:hAnsi="Times New Roman"/>
                <w:color w:val="002060"/>
                <w:sz w:val="23"/>
                <w:szCs w:val="23"/>
                <w:lang w:val="fr-FR"/>
              </w:rPr>
            </w:pPr>
            <w:r w:rsidRPr="00CF6ECC">
              <w:rPr>
                <w:rFonts w:ascii="Times New Roman" w:hAnsi="Times New Roman"/>
                <w:b/>
                <w:color w:val="002060"/>
                <w:sz w:val="23"/>
                <w:szCs w:val="23"/>
                <w:lang w:val="fr-FR"/>
              </w:rPr>
              <w:t xml:space="preserve">C. </w:t>
            </w:r>
            <w:r w:rsidR="009666E0" w:rsidRPr="00CF6ECC">
              <w:rPr>
                <w:rFonts w:ascii="Times New Roman" w:hAnsi="Times New Roman"/>
                <w:b/>
                <w:color w:val="002060"/>
                <w:sz w:val="23"/>
                <w:szCs w:val="23"/>
                <w:lang w:val="fr-FR"/>
              </w:rPr>
              <w:t>Gestion du projet</w:t>
            </w:r>
            <w:r w:rsidR="00AE05CE">
              <w:rPr>
                <w:rFonts w:ascii="Times New Roman" w:hAnsi="Times New Roman"/>
                <w:b/>
                <w:color w:val="002060"/>
                <w:sz w:val="23"/>
                <w:szCs w:val="23"/>
                <w:lang w:val="fr-FR"/>
              </w:rPr>
              <w:t xml:space="preserve"> </w:t>
            </w:r>
            <w:r w:rsidR="00812203" w:rsidRPr="00CF6ECC">
              <w:rPr>
                <w:rFonts w:ascii="Times New Roman" w:hAnsi="Times New Roman"/>
                <w:b/>
                <w:color w:val="002060"/>
                <w:sz w:val="23"/>
                <w:szCs w:val="23"/>
                <w:lang w:val="fr-FR"/>
              </w:rPr>
              <w:t>:</w:t>
            </w:r>
            <w:r w:rsidR="00812203" w:rsidRPr="00CF6ECC">
              <w:rPr>
                <w:rFonts w:ascii="Times New Roman" w:hAnsi="Times New Roman"/>
                <w:color w:val="002060"/>
                <w:sz w:val="23"/>
                <w:szCs w:val="23"/>
                <w:lang w:val="fr-FR"/>
              </w:rPr>
              <w:t xml:space="preserve"> </w:t>
            </w:r>
            <w:r w:rsidR="00CF263E" w:rsidRPr="00CF6ECC">
              <w:rPr>
                <w:rFonts w:ascii="Times New Roman" w:hAnsi="Times New Roman"/>
                <w:color w:val="002060"/>
                <w:sz w:val="23"/>
                <w:szCs w:val="23"/>
                <w:lang w:val="fr-FR"/>
              </w:rPr>
              <w:t xml:space="preserve">Cette composante vise à renforcer la gestion et la coordination du projet et </w:t>
            </w:r>
            <w:r w:rsidR="00F05EBB" w:rsidRPr="00CF6ECC">
              <w:rPr>
                <w:rFonts w:ascii="Times New Roman" w:hAnsi="Times New Roman"/>
                <w:color w:val="002060"/>
                <w:sz w:val="23"/>
                <w:szCs w:val="23"/>
                <w:lang w:val="fr-FR"/>
              </w:rPr>
              <w:t xml:space="preserve">  </w:t>
            </w:r>
            <w:r w:rsidR="00CF263E" w:rsidRPr="00CF6ECC">
              <w:rPr>
                <w:rFonts w:ascii="Times New Roman" w:hAnsi="Times New Roman"/>
                <w:color w:val="002060"/>
                <w:sz w:val="23"/>
                <w:szCs w:val="23"/>
                <w:lang w:val="fr-FR"/>
              </w:rPr>
              <w:t>comporte le fonctionnement de l’équipe de gestion, la production des rapports trimestriels</w:t>
            </w:r>
            <w:r w:rsidR="00F33709">
              <w:rPr>
                <w:rFonts w:ascii="Times New Roman" w:hAnsi="Times New Roman"/>
                <w:color w:val="002060"/>
                <w:sz w:val="23"/>
                <w:szCs w:val="23"/>
                <w:lang w:val="fr-FR"/>
              </w:rPr>
              <w:t xml:space="preserve"> et</w:t>
            </w:r>
            <w:r w:rsidR="00CF263E" w:rsidRPr="00CF6ECC">
              <w:rPr>
                <w:rFonts w:ascii="Times New Roman" w:hAnsi="Times New Roman"/>
                <w:color w:val="002060"/>
                <w:sz w:val="23"/>
                <w:szCs w:val="23"/>
                <w:lang w:val="fr-FR"/>
              </w:rPr>
              <w:t xml:space="preserve"> la réalisation d’audits annuels des comptes du projet.</w:t>
            </w:r>
          </w:p>
          <w:p w:rsidR="004B58A6" w:rsidRPr="00CF6ECC" w:rsidRDefault="004B58A6" w:rsidP="00F33709">
            <w:pPr>
              <w:widowControl/>
              <w:tabs>
                <w:tab w:val="left" w:pos="810"/>
              </w:tabs>
              <w:spacing w:after="160" w:line="259" w:lineRule="auto"/>
              <w:jc w:val="both"/>
              <w:rPr>
                <w:rFonts w:ascii="Times New Roman" w:hAnsi="Times New Roman"/>
                <w:color w:val="002060"/>
                <w:sz w:val="23"/>
                <w:szCs w:val="23"/>
                <w:lang w:val="fr-FR"/>
              </w:rPr>
            </w:pPr>
            <w:r w:rsidRPr="00CF6ECC">
              <w:rPr>
                <w:rFonts w:ascii="Times New Roman" w:hAnsi="Times New Roman"/>
                <w:color w:val="002060"/>
                <w:sz w:val="23"/>
                <w:szCs w:val="23"/>
                <w:lang w:val="fr-FR"/>
              </w:rPr>
              <w:t xml:space="preserve">Les acquisitions prévues pour </w:t>
            </w:r>
            <w:r w:rsidR="00F33709">
              <w:rPr>
                <w:rFonts w:ascii="Times New Roman" w:hAnsi="Times New Roman"/>
                <w:color w:val="002060"/>
                <w:sz w:val="23"/>
                <w:szCs w:val="23"/>
                <w:lang w:val="fr-FR"/>
              </w:rPr>
              <w:t xml:space="preserve">les </w:t>
            </w:r>
            <w:r w:rsidRPr="00CF6ECC">
              <w:rPr>
                <w:rFonts w:ascii="Times New Roman" w:hAnsi="Times New Roman"/>
                <w:color w:val="002060"/>
                <w:sz w:val="23"/>
                <w:szCs w:val="23"/>
                <w:lang w:val="fr-FR"/>
              </w:rPr>
              <w:t xml:space="preserve">biens </w:t>
            </w:r>
            <w:r w:rsidR="000E3149">
              <w:rPr>
                <w:rFonts w:ascii="Times New Roman" w:hAnsi="Times New Roman"/>
                <w:color w:val="002060"/>
                <w:sz w:val="23"/>
                <w:szCs w:val="23"/>
                <w:lang w:val="fr-FR"/>
              </w:rPr>
              <w:t xml:space="preserve">et services </w:t>
            </w:r>
            <w:r w:rsidRPr="00CF6ECC">
              <w:rPr>
                <w:rFonts w:ascii="Times New Roman" w:hAnsi="Times New Roman"/>
                <w:color w:val="002060"/>
                <w:sz w:val="23"/>
                <w:szCs w:val="23"/>
                <w:lang w:val="fr-FR"/>
              </w:rPr>
              <w:t>financés au moyen du don</w:t>
            </w:r>
            <w:r w:rsidR="000E3149">
              <w:rPr>
                <w:rFonts w:ascii="Times New Roman" w:hAnsi="Times New Roman"/>
                <w:color w:val="002060"/>
                <w:sz w:val="23"/>
                <w:szCs w:val="23"/>
                <w:lang w:val="fr-FR"/>
              </w:rPr>
              <w:t xml:space="preserve"> et du prêt</w:t>
            </w:r>
            <w:r w:rsidRPr="00CF6ECC">
              <w:rPr>
                <w:rFonts w:ascii="Times New Roman" w:hAnsi="Times New Roman"/>
                <w:color w:val="002060"/>
                <w:sz w:val="23"/>
                <w:szCs w:val="23"/>
                <w:lang w:val="fr-FR"/>
              </w:rPr>
              <w:t xml:space="preserve"> sont indiqué</w:t>
            </w:r>
            <w:r w:rsidR="00852FA4">
              <w:rPr>
                <w:rFonts w:ascii="Times New Roman" w:hAnsi="Times New Roman"/>
                <w:color w:val="002060"/>
                <w:sz w:val="23"/>
                <w:szCs w:val="23"/>
                <w:lang w:val="fr-FR"/>
              </w:rPr>
              <w:t>e</w:t>
            </w:r>
            <w:r w:rsidRPr="00CF6ECC">
              <w:rPr>
                <w:rFonts w:ascii="Times New Roman" w:hAnsi="Times New Roman"/>
                <w:color w:val="002060"/>
                <w:sz w:val="23"/>
                <w:szCs w:val="23"/>
                <w:lang w:val="fr-FR"/>
              </w:rPr>
              <w:t xml:space="preserve">s ci-après : </w:t>
            </w:r>
          </w:p>
          <w:p w:rsidR="00C726C8" w:rsidRPr="00CF6ECC" w:rsidRDefault="00C726C8" w:rsidP="00CF6ECC">
            <w:pPr>
              <w:widowControl/>
              <w:tabs>
                <w:tab w:val="left" w:pos="810"/>
              </w:tabs>
              <w:spacing w:after="160" w:line="259" w:lineRule="auto"/>
              <w:ind w:left="720"/>
              <w:jc w:val="both"/>
              <w:rPr>
                <w:rFonts w:ascii="Times New Roman" w:hAnsi="Times New Roman"/>
                <w:b/>
                <w:color w:val="002060"/>
                <w:sz w:val="23"/>
                <w:szCs w:val="23"/>
                <w:lang w:val="fr-FR"/>
              </w:rPr>
            </w:pPr>
            <w:r w:rsidRPr="00CF6ECC">
              <w:rPr>
                <w:rFonts w:ascii="Times New Roman" w:hAnsi="Times New Roman"/>
                <w:b/>
                <w:color w:val="002060"/>
                <w:sz w:val="23"/>
                <w:szCs w:val="23"/>
                <w:lang w:val="fr-FR"/>
              </w:rPr>
              <w:t>Les Biens</w:t>
            </w:r>
            <w:r w:rsidR="00E97B2E">
              <w:rPr>
                <w:rFonts w:ascii="Times New Roman" w:hAnsi="Times New Roman"/>
                <w:b/>
                <w:color w:val="002060"/>
                <w:sz w:val="23"/>
                <w:szCs w:val="23"/>
                <w:lang w:val="fr-FR"/>
              </w:rPr>
              <w:t xml:space="preserve"> et Services non intellectuels</w:t>
            </w:r>
            <w:r w:rsidR="00C579E6" w:rsidRPr="00CF6ECC">
              <w:rPr>
                <w:rFonts w:ascii="Times New Roman" w:hAnsi="Times New Roman"/>
                <w:b/>
                <w:color w:val="002060"/>
                <w:sz w:val="23"/>
                <w:szCs w:val="23"/>
                <w:lang w:val="fr-FR"/>
              </w:rPr>
              <w:t> :</w:t>
            </w:r>
          </w:p>
          <w:p w:rsidR="00C65A93" w:rsidRDefault="0005730C" w:rsidP="00E97B2E">
            <w:pPr>
              <w:pStyle w:val="Default"/>
              <w:numPr>
                <w:ilvl w:val="0"/>
                <w:numId w:val="10"/>
              </w:numPr>
              <w:tabs>
                <w:tab w:val="left" w:pos="907"/>
              </w:tabs>
              <w:ind w:left="1447" w:right="150" w:hanging="540"/>
              <w:rPr>
                <w:rFonts w:ascii="Times New Roman" w:hAnsi="Times New Roman" w:cs="Times New Roman"/>
                <w:color w:val="002060"/>
                <w:lang w:val="fr-FR"/>
              </w:rPr>
            </w:pPr>
            <w:r w:rsidRPr="005B2830">
              <w:rPr>
                <w:rFonts w:ascii="Times New Roman" w:hAnsi="Times New Roman" w:cs="Times New Roman"/>
                <w:color w:val="002060"/>
                <w:lang w:val="fr-FR"/>
              </w:rPr>
              <w:t>Equipements Informatiques</w:t>
            </w:r>
            <w:r w:rsidR="00C65A93">
              <w:rPr>
                <w:rFonts w:ascii="Times New Roman" w:hAnsi="Times New Roman" w:cs="Times New Roman"/>
                <w:color w:val="002060"/>
                <w:lang w:val="fr-FR"/>
              </w:rPr>
              <w:t xml:space="preserve"> et bureautiques</w:t>
            </w:r>
          </w:p>
          <w:p w:rsidR="00EC5E84" w:rsidRDefault="004F0433">
            <w:pPr>
              <w:pStyle w:val="Default"/>
              <w:numPr>
                <w:ilvl w:val="0"/>
                <w:numId w:val="10"/>
              </w:numPr>
              <w:tabs>
                <w:tab w:val="left" w:pos="907"/>
              </w:tabs>
              <w:ind w:left="1447" w:right="150" w:hanging="540"/>
              <w:rPr>
                <w:rFonts w:ascii="Times New Roman" w:hAnsi="Times New Roman" w:cs="Times New Roman"/>
                <w:color w:val="002060"/>
                <w:lang w:val="fr-FR"/>
              </w:rPr>
            </w:pPr>
            <w:r w:rsidRPr="005B2830">
              <w:rPr>
                <w:rFonts w:ascii="Times New Roman" w:hAnsi="Times New Roman"/>
                <w:color w:val="002060"/>
                <w:lang w:val="fr-FR"/>
              </w:rPr>
              <w:t>Equipements en leasing</w:t>
            </w:r>
          </w:p>
          <w:p w:rsidR="0005730C" w:rsidRPr="0005730C" w:rsidRDefault="005B2830" w:rsidP="00E97B2E">
            <w:pPr>
              <w:pStyle w:val="Default"/>
              <w:numPr>
                <w:ilvl w:val="0"/>
                <w:numId w:val="10"/>
              </w:numPr>
              <w:tabs>
                <w:tab w:val="left" w:pos="907"/>
              </w:tabs>
              <w:ind w:left="1447" w:right="150" w:hanging="540"/>
              <w:rPr>
                <w:rFonts w:ascii="Times New Roman" w:hAnsi="Times New Roman"/>
                <w:color w:val="002060"/>
                <w:lang w:val="fr-FR"/>
              </w:rPr>
            </w:pPr>
            <w:r>
              <w:rPr>
                <w:rFonts w:ascii="Times New Roman" w:hAnsi="Times New Roman"/>
                <w:color w:val="002060"/>
                <w:lang w:val="fr-FR"/>
              </w:rPr>
              <w:t>F</w:t>
            </w:r>
            <w:r w:rsidR="0005730C" w:rsidRPr="0005730C">
              <w:rPr>
                <w:rFonts w:ascii="Times New Roman" w:hAnsi="Times New Roman"/>
                <w:color w:val="002060"/>
                <w:lang w:val="fr-FR"/>
              </w:rPr>
              <w:t>ormation à l'utilisation du logiciel de gestion du portefeuille et de la comptabilité</w:t>
            </w:r>
          </w:p>
          <w:p w:rsidR="0005730C" w:rsidRPr="000D1C4D" w:rsidRDefault="005B2830" w:rsidP="00E97B2E">
            <w:pPr>
              <w:pStyle w:val="Default"/>
              <w:numPr>
                <w:ilvl w:val="0"/>
                <w:numId w:val="10"/>
              </w:numPr>
              <w:tabs>
                <w:tab w:val="left" w:pos="907"/>
              </w:tabs>
              <w:ind w:left="1447" w:right="150" w:hanging="540"/>
              <w:rPr>
                <w:rFonts w:ascii="Times New Roman" w:hAnsi="Times New Roman"/>
                <w:color w:val="002060"/>
                <w:lang w:val="fr-FR"/>
              </w:rPr>
            </w:pPr>
            <w:r>
              <w:rPr>
                <w:rFonts w:ascii="Times New Roman" w:hAnsi="Times New Roman"/>
                <w:color w:val="002060"/>
                <w:lang w:val="fr-FR"/>
              </w:rPr>
              <w:t>L</w:t>
            </w:r>
            <w:r w:rsidR="0005730C" w:rsidRPr="0005730C">
              <w:rPr>
                <w:rFonts w:ascii="Times New Roman" w:hAnsi="Times New Roman"/>
                <w:color w:val="002060"/>
                <w:lang w:val="fr-FR"/>
              </w:rPr>
              <w:t>ogiciel comptable spécifique à la microfinance et formation</w:t>
            </w:r>
            <w:r w:rsidR="0005730C">
              <w:rPr>
                <w:rFonts w:ascii="Times New Roman" w:hAnsi="Times New Roman"/>
                <w:color w:val="002060"/>
                <w:lang w:val="fr-FR"/>
              </w:rPr>
              <w:t xml:space="preserve"> à l’utilisation</w:t>
            </w:r>
            <w:r w:rsidR="0005730C" w:rsidRPr="0005730C">
              <w:rPr>
                <w:rFonts w:ascii="Calibri" w:hAnsi="Calibri"/>
                <w:lang w:val="fr-FR"/>
              </w:rPr>
              <w:t xml:space="preserve"> </w:t>
            </w:r>
          </w:p>
          <w:p w:rsidR="00EC5E84" w:rsidRPr="003F5743" w:rsidRDefault="00C65A93" w:rsidP="003F5743">
            <w:pPr>
              <w:pStyle w:val="Default"/>
              <w:numPr>
                <w:ilvl w:val="0"/>
                <w:numId w:val="10"/>
              </w:numPr>
              <w:tabs>
                <w:tab w:val="left" w:pos="907"/>
              </w:tabs>
              <w:ind w:left="1447" w:right="150" w:hanging="540"/>
              <w:rPr>
                <w:rFonts w:ascii="Times New Roman" w:hAnsi="Times New Roman" w:cs="Times New Roman"/>
                <w:color w:val="002060"/>
                <w:lang w:val="fr-FR"/>
              </w:rPr>
            </w:pPr>
            <w:r>
              <w:rPr>
                <w:rFonts w:ascii="Times New Roman" w:hAnsi="Times New Roman"/>
                <w:color w:val="002060"/>
                <w:lang w:val="fr-FR"/>
              </w:rPr>
              <w:t>Mobiliers de bureau et</w:t>
            </w:r>
            <w:r w:rsidR="000D1C4D" w:rsidRPr="00374595">
              <w:rPr>
                <w:rFonts w:ascii="Times New Roman" w:hAnsi="Times New Roman"/>
                <w:color w:val="002060"/>
                <w:lang w:val="fr-FR"/>
              </w:rPr>
              <w:t xml:space="preserve"> d'archivage</w:t>
            </w:r>
            <w:r w:rsidR="000D1C4D">
              <w:rPr>
                <w:rFonts w:ascii="Times New Roman" w:hAnsi="Times New Roman"/>
                <w:color w:val="002060"/>
                <w:lang w:val="fr-FR"/>
              </w:rPr>
              <w:t>.</w:t>
            </w:r>
          </w:p>
          <w:p w:rsidR="0043451D" w:rsidRDefault="0043451D" w:rsidP="00A16230">
            <w:pPr>
              <w:pStyle w:val="Default"/>
              <w:tabs>
                <w:tab w:val="left" w:pos="960"/>
              </w:tabs>
              <w:ind w:right="150"/>
              <w:rPr>
                <w:rFonts w:ascii="Times New Roman" w:hAnsi="Times New Roman"/>
                <w:color w:val="002060"/>
                <w:lang w:val="fr-FR"/>
              </w:rPr>
            </w:pPr>
          </w:p>
          <w:p w:rsidR="00550110" w:rsidRDefault="00550110" w:rsidP="00550110">
            <w:pPr>
              <w:widowControl/>
              <w:tabs>
                <w:tab w:val="left" w:pos="810"/>
              </w:tabs>
              <w:spacing w:after="160" w:line="259" w:lineRule="auto"/>
              <w:ind w:left="720"/>
              <w:jc w:val="both"/>
              <w:rPr>
                <w:rFonts w:ascii="Times New Roman" w:hAnsi="Times New Roman"/>
                <w:b/>
                <w:bCs/>
                <w:color w:val="002060"/>
                <w:lang w:val="fr-FR"/>
              </w:rPr>
            </w:pPr>
            <w:r w:rsidRPr="00550110">
              <w:rPr>
                <w:rFonts w:ascii="Times New Roman" w:hAnsi="Times New Roman"/>
                <w:b/>
                <w:bCs/>
                <w:color w:val="002060"/>
                <w:lang w:val="fr-FR"/>
              </w:rPr>
              <w:t>Les services</w:t>
            </w:r>
            <w:r>
              <w:rPr>
                <w:rFonts w:ascii="Times New Roman" w:hAnsi="Times New Roman"/>
                <w:b/>
                <w:bCs/>
                <w:color w:val="002060"/>
                <w:lang w:val="fr-FR"/>
              </w:rPr>
              <w:t> :</w:t>
            </w:r>
          </w:p>
          <w:p w:rsidR="00EC5E84" w:rsidRDefault="00EC5E84" w:rsidP="008C0DD7">
            <w:pPr>
              <w:pStyle w:val="Default"/>
              <w:tabs>
                <w:tab w:val="left" w:pos="907"/>
              </w:tabs>
              <w:ind w:left="1447" w:right="150"/>
              <w:rPr>
                <w:rFonts w:ascii="Times New Roman" w:hAnsi="Times New Roman"/>
                <w:color w:val="002060"/>
                <w:lang w:val="fr-FR"/>
              </w:rPr>
            </w:pPr>
          </w:p>
          <w:p w:rsidR="00EC5E84" w:rsidRDefault="00DC2772">
            <w:pPr>
              <w:pStyle w:val="Default"/>
              <w:numPr>
                <w:ilvl w:val="0"/>
                <w:numId w:val="13"/>
              </w:numPr>
              <w:tabs>
                <w:tab w:val="left" w:pos="907"/>
              </w:tabs>
              <w:ind w:left="1447" w:right="150" w:hanging="540"/>
              <w:rPr>
                <w:rFonts w:ascii="Times New Roman" w:hAnsi="Times New Roman" w:cs="Times New Roman"/>
                <w:color w:val="002060"/>
                <w:lang w:val="fr-FR"/>
              </w:rPr>
            </w:pPr>
            <w:r>
              <w:rPr>
                <w:rFonts w:ascii="Times New Roman" w:hAnsi="Times New Roman" w:cs="Times New Roman"/>
                <w:color w:val="002060"/>
                <w:lang w:val="fr-FR"/>
              </w:rPr>
              <w:t>E</w:t>
            </w:r>
            <w:r w:rsidR="0012370E" w:rsidRPr="0012370E">
              <w:rPr>
                <w:rFonts w:ascii="Times New Roman" w:hAnsi="Times New Roman" w:cs="Times New Roman"/>
                <w:color w:val="002060"/>
                <w:lang w:val="fr-FR"/>
              </w:rPr>
              <w:t>valuation des capacités des structures d'accompagnement de la Micro et Petite Entreprise (MPE)</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Formation de coaches des personnes et structures en accompagnement et suivi-évaluation des MPE</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Conception d'un Système d'information intégrant le site web de la microfinance et de la MPE et leurs bases de données respectives et la formation d'administrateurs des systèmes et des BD</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lastRenderedPageBreak/>
              <w:t>Actualisation des études portant sur les  créneaux à fort potentiels de valeur ajoutée et d'emploi avec l'établissement des fiches de projets dans les filières prioritaires par Wilaya</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Organisation d'une campagne d'IEC transversale</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Organisation de forums d'échanges et de valorisation des expériences des MPE</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Analyse de l'adéquation du contenu de la formation technique et professionnelle avec les besoins du marché de l'emploi</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Edition et diffusion des documents en Arabe et Français</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Formation des jeunes en entreprenariat, montage de projets économiques, vie associative et communication</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Convention avec l'INAPFTP pour l'identification des besoins en formation</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Formation aux petits métiers pour 300 nouveaux promoteurs de MPE</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 xml:space="preserve">Coaching des promoteurs </w:t>
            </w:r>
            <w:r w:rsidR="00DC2772">
              <w:rPr>
                <w:rFonts w:ascii="Times New Roman" w:hAnsi="Times New Roman" w:cs="Times New Roman"/>
                <w:color w:val="002060"/>
                <w:lang w:val="fr-FR"/>
              </w:rPr>
              <w:t xml:space="preserve">des </w:t>
            </w:r>
            <w:r w:rsidRPr="0012370E">
              <w:rPr>
                <w:rFonts w:ascii="Times New Roman" w:hAnsi="Times New Roman" w:cs="Times New Roman"/>
                <w:color w:val="002060"/>
                <w:lang w:val="fr-FR"/>
              </w:rPr>
              <w:t xml:space="preserve">MPE </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Assistance technique internationale pour l'élaboration des instruments financiers et l'accompagnement du FOREMI</w:t>
            </w:r>
          </w:p>
          <w:p w:rsidR="00EC5E84" w:rsidRDefault="0012370E">
            <w:pPr>
              <w:pStyle w:val="Default"/>
              <w:numPr>
                <w:ilvl w:val="0"/>
                <w:numId w:val="13"/>
              </w:numPr>
              <w:tabs>
                <w:tab w:val="left" w:pos="907"/>
              </w:tabs>
              <w:ind w:left="1447" w:right="150" w:hanging="540"/>
              <w:rPr>
                <w:rFonts w:ascii="Times New Roman" w:hAnsi="Times New Roman"/>
                <w:color w:val="002060"/>
                <w:lang w:val="fr-FR"/>
              </w:rPr>
            </w:pPr>
            <w:r w:rsidRPr="0012370E">
              <w:rPr>
                <w:rFonts w:ascii="Times New Roman" w:hAnsi="Times New Roman" w:cs="Times New Roman"/>
                <w:color w:val="002060"/>
                <w:lang w:val="fr-FR"/>
              </w:rPr>
              <w:t xml:space="preserve">Conception et édition des supports de communication du FOREMI </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Audit annuel des comptes du FOREMI</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Formation de Formateurs Certifiés sur les modules CGAP : Comptabilité et Analyse financière et Education Financière, Gestion des impayés</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Revue à mi-parcours et évaluation des effets à mi-parcours</w:t>
            </w:r>
          </w:p>
          <w:p w:rsidR="00EC5E84" w:rsidRDefault="0012370E">
            <w:pPr>
              <w:pStyle w:val="Default"/>
              <w:numPr>
                <w:ilvl w:val="0"/>
                <w:numId w:val="13"/>
              </w:numPr>
              <w:tabs>
                <w:tab w:val="left" w:pos="907"/>
              </w:tabs>
              <w:ind w:left="1447" w:right="150" w:hanging="540"/>
              <w:rPr>
                <w:rFonts w:ascii="Times New Roman" w:hAnsi="Times New Roman" w:cs="Times New Roman"/>
                <w:color w:val="002060"/>
                <w:lang w:val="fr-FR"/>
              </w:rPr>
            </w:pPr>
            <w:r w:rsidRPr="0012370E">
              <w:rPr>
                <w:rFonts w:ascii="Times New Roman" w:hAnsi="Times New Roman" w:cs="Times New Roman"/>
                <w:color w:val="002060"/>
                <w:lang w:val="fr-FR"/>
              </w:rPr>
              <w:t>Audit Annuel des comptes du projet</w:t>
            </w:r>
          </w:p>
          <w:p w:rsidR="00EC5E84" w:rsidRDefault="0012370E">
            <w:pPr>
              <w:pStyle w:val="Default"/>
              <w:numPr>
                <w:ilvl w:val="0"/>
                <w:numId w:val="13"/>
              </w:numPr>
              <w:tabs>
                <w:tab w:val="left" w:pos="907"/>
              </w:tabs>
              <w:ind w:left="1447" w:right="150" w:hanging="540"/>
              <w:rPr>
                <w:rFonts w:ascii="Times New Roman" w:hAnsi="Times New Roman"/>
                <w:color w:val="002060"/>
                <w:lang w:val="fr-FR"/>
              </w:rPr>
            </w:pPr>
            <w:r w:rsidRPr="0012370E">
              <w:rPr>
                <w:rFonts w:ascii="Times New Roman" w:hAnsi="Times New Roman" w:cs="Times New Roman"/>
                <w:color w:val="002060"/>
                <w:lang w:val="fr-FR"/>
              </w:rPr>
              <w:t>Rapport d'achèvement</w:t>
            </w:r>
          </w:p>
          <w:p w:rsidR="00E97B2E" w:rsidRDefault="00E97B2E" w:rsidP="00455BC6">
            <w:pPr>
              <w:ind w:left="-3" w:right="26"/>
              <w:jc w:val="both"/>
              <w:rPr>
                <w:color w:val="002060"/>
                <w:lang w:val="fr-FR"/>
              </w:rPr>
            </w:pPr>
          </w:p>
          <w:p w:rsidR="00AE05CE" w:rsidRDefault="00DC2772" w:rsidP="00AE05CE">
            <w:pPr>
              <w:widowControl/>
              <w:tabs>
                <w:tab w:val="left" w:pos="810"/>
              </w:tabs>
              <w:spacing w:after="160" w:line="259" w:lineRule="auto"/>
              <w:jc w:val="both"/>
              <w:rPr>
                <w:rFonts w:ascii="Times New Roman" w:hAnsi="Times New Roman"/>
                <w:color w:val="002060"/>
                <w:sz w:val="23"/>
                <w:szCs w:val="23"/>
                <w:lang w:val="fr-FR"/>
              </w:rPr>
            </w:pPr>
            <w:r>
              <w:rPr>
                <w:color w:val="002060"/>
                <w:lang w:val="fr-FR"/>
              </w:rPr>
              <w:t>L’</w:t>
            </w:r>
            <w:r w:rsidR="00374346" w:rsidRPr="009350C4">
              <w:rPr>
                <w:color w:val="002060"/>
                <w:lang w:val="fr-FR"/>
              </w:rPr>
              <w:t>acquisition de biens</w:t>
            </w:r>
            <w:r>
              <w:rPr>
                <w:color w:val="002060"/>
                <w:lang w:val="fr-FR"/>
              </w:rPr>
              <w:t xml:space="preserve"> </w:t>
            </w:r>
            <w:r w:rsidR="00374346" w:rsidRPr="009350C4">
              <w:rPr>
                <w:color w:val="002060"/>
                <w:lang w:val="fr-FR"/>
              </w:rPr>
              <w:t>se feront conformément aux procédures nationales telles que décrites par</w:t>
            </w:r>
            <w:r w:rsidR="00CE0D87">
              <w:rPr>
                <w:color w:val="002060"/>
                <w:lang w:val="fr-FR"/>
              </w:rPr>
              <w:t xml:space="preserve"> la</w:t>
            </w:r>
            <w:bookmarkStart w:id="0" w:name="_GoBack"/>
            <w:bookmarkEnd w:id="0"/>
            <w:r w:rsidR="00374346" w:rsidRPr="009350C4">
              <w:rPr>
                <w:color w:val="002060"/>
                <w:lang w:val="fr-FR"/>
              </w:rPr>
              <w:t xml:space="preserve"> </w:t>
            </w:r>
            <w:r w:rsidR="00374346" w:rsidRPr="009350C4">
              <w:rPr>
                <w:i/>
                <w:color w:val="002060"/>
                <w:lang w:val="fr-FR"/>
              </w:rPr>
              <w:t xml:space="preserve">loi N° </w:t>
            </w:r>
            <w:r w:rsidR="00374346" w:rsidRPr="009350C4">
              <w:rPr>
                <w:color w:val="002060"/>
                <w:lang w:val="fr-FR"/>
              </w:rPr>
              <w:t>2010-044 du 22/07/2010 portant Code des Marchés Publics en Mauritanie</w:t>
            </w:r>
            <w:r>
              <w:rPr>
                <w:color w:val="002060"/>
                <w:lang w:val="fr-FR"/>
              </w:rPr>
              <w:t xml:space="preserve"> par appel d’offres national (AON) ou par consultation simplifiée</w:t>
            </w:r>
            <w:r w:rsidR="00374346" w:rsidRPr="009350C4">
              <w:rPr>
                <w:color w:val="002060"/>
                <w:lang w:val="fr-FR"/>
              </w:rPr>
              <w:t xml:space="preserve">. </w:t>
            </w:r>
            <w:r w:rsidR="00AE05CE" w:rsidRPr="00CF6ECC">
              <w:rPr>
                <w:rFonts w:ascii="Times New Roman" w:hAnsi="Times New Roman"/>
                <w:color w:val="002060"/>
                <w:sz w:val="23"/>
                <w:szCs w:val="23"/>
                <w:lang w:val="fr-FR"/>
              </w:rPr>
              <w:t>Celle relative à la sélection de consultants se fera conformément aux Règles et Procédures pour l’utilisation de Consultants de la Banque (édition de mai 2008, révisée en juillet 2012). Les Dossiers d’Appel d’offres devraient commencer à être prêts pour les premières acquisitions au</w:t>
            </w:r>
            <w:r w:rsidR="00AE05CE">
              <w:rPr>
                <w:rFonts w:ascii="Times New Roman" w:hAnsi="Times New Roman"/>
                <w:color w:val="002060"/>
                <w:sz w:val="23"/>
                <w:szCs w:val="23"/>
                <w:lang w:val="fr-FR"/>
              </w:rPr>
              <w:t xml:space="preserve"> 2e</w:t>
            </w:r>
            <w:r w:rsidR="00AE05CE" w:rsidRPr="00CF6ECC">
              <w:rPr>
                <w:rFonts w:ascii="Times New Roman" w:hAnsi="Times New Roman"/>
                <w:color w:val="002060"/>
                <w:sz w:val="23"/>
                <w:szCs w:val="23"/>
                <w:lang w:val="fr-FR"/>
              </w:rPr>
              <w:t xml:space="preserve"> trimestre 201</w:t>
            </w:r>
            <w:r w:rsidR="00AE05CE">
              <w:rPr>
                <w:rFonts w:ascii="Times New Roman" w:hAnsi="Times New Roman"/>
                <w:color w:val="002060"/>
                <w:sz w:val="23"/>
                <w:szCs w:val="23"/>
                <w:lang w:val="fr-FR"/>
              </w:rPr>
              <w:t>7</w:t>
            </w:r>
            <w:r w:rsidR="00AE05CE" w:rsidRPr="00CF6ECC">
              <w:rPr>
                <w:rFonts w:ascii="Times New Roman" w:hAnsi="Times New Roman"/>
                <w:color w:val="002060"/>
                <w:sz w:val="23"/>
                <w:szCs w:val="23"/>
                <w:lang w:val="fr-FR"/>
              </w:rPr>
              <w:t xml:space="preserve"> </w:t>
            </w:r>
          </w:p>
          <w:p w:rsidR="004D1A76" w:rsidRPr="00CF6ECC" w:rsidRDefault="005B2BAB" w:rsidP="00CF6ECC">
            <w:pPr>
              <w:widowControl/>
              <w:tabs>
                <w:tab w:val="left" w:pos="810"/>
              </w:tabs>
              <w:spacing w:after="160" w:line="259" w:lineRule="auto"/>
              <w:jc w:val="both"/>
              <w:rPr>
                <w:rFonts w:ascii="Times New Roman" w:hAnsi="Times New Roman"/>
                <w:color w:val="002060"/>
                <w:spacing w:val="-3"/>
                <w:szCs w:val="24"/>
                <w:lang w:val="fr-FR"/>
              </w:rPr>
            </w:pPr>
            <w:r w:rsidRPr="00CF6ECC">
              <w:rPr>
                <w:rFonts w:ascii="Times New Roman" w:hAnsi="Times New Roman"/>
                <w:color w:val="002060"/>
                <w:sz w:val="23"/>
                <w:szCs w:val="23"/>
                <w:lang w:val="fr-FR"/>
              </w:rPr>
              <w:t>Les soumissionnaires intéressés peuvent obtenir des informations complémentaires et devraient confirmer leur intention, à l’adresse suivante :</w:t>
            </w:r>
            <w:r w:rsidRPr="00CF6ECC">
              <w:rPr>
                <w:rFonts w:ascii="Times New Roman" w:hAnsi="Times New Roman"/>
                <w:color w:val="002060"/>
                <w:spacing w:val="-3"/>
                <w:szCs w:val="24"/>
                <w:lang w:val="fr-FR"/>
              </w:rPr>
              <w:t xml:space="preserve"> </w:t>
            </w:r>
          </w:p>
          <w:p w:rsidR="00710452" w:rsidRPr="00CF6ECC" w:rsidRDefault="00710452" w:rsidP="00687728">
            <w:pPr>
              <w:tabs>
                <w:tab w:val="left" w:pos="-720"/>
              </w:tabs>
              <w:suppressAutoHyphens/>
              <w:ind w:left="150" w:right="150"/>
              <w:jc w:val="both"/>
              <w:rPr>
                <w:rFonts w:ascii="Times New Roman" w:hAnsi="Times New Roman"/>
                <w:color w:val="002060"/>
                <w:spacing w:val="-3"/>
                <w:szCs w:val="24"/>
                <w:lang w:val="fr-FR"/>
              </w:rPr>
            </w:pPr>
          </w:p>
          <w:p w:rsidR="001D7B32" w:rsidRPr="00CF6ECC" w:rsidRDefault="00710452" w:rsidP="002C6869">
            <w:pPr>
              <w:tabs>
                <w:tab w:val="left" w:pos="-720"/>
              </w:tabs>
              <w:suppressAutoHyphens/>
              <w:ind w:left="240" w:right="150"/>
              <w:jc w:val="both"/>
              <w:rPr>
                <w:rFonts w:ascii="Times New Roman" w:hAnsi="Times New Roman"/>
                <w:b/>
                <w:color w:val="002060"/>
                <w:spacing w:val="-3"/>
                <w:szCs w:val="24"/>
                <w:lang w:val="fr-FR"/>
              </w:rPr>
            </w:pPr>
            <w:r w:rsidRPr="00CF6ECC">
              <w:rPr>
                <w:rFonts w:ascii="Times New Roman" w:hAnsi="Times New Roman"/>
                <w:b/>
                <w:color w:val="002060"/>
                <w:spacing w:val="-3"/>
                <w:szCs w:val="24"/>
                <w:lang w:val="fr-FR"/>
              </w:rPr>
              <w:t>République Islamique de Mauritanie</w:t>
            </w:r>
          </w:p>
          <w:p w:rsidR="004D1A76" w:rsidRPr="00CF6ECC" w:rsidRDefault="00921B74" w:rsidP="00A16230">
            <w:pPr>
              <w:tabs>
                <w:tab w:val="left" w:pos="-720"/>
                <w:tab w:val="left" w:pos="0"/>
                <w:tab w:val="left" w:pos="720"/>
                <w:tab w:val="left" w:pos="1440"/>
                <w:tab w:val="left" w:pos="2160"/>
              </w:tabs>
              <w:suppressAutoHyphens/>
              <w:ind w:left="240" w:right="150"/>
              <w:rPr>
                <w:rFonts w:ascii="Times New Roman" w:hAnsi="Times New Roman"/>
                <w:b/>
                <w:color w:val="002060"/>
                <w:spacing w:val="-3"/>
                <w:szCs w:val="24"/>
                <w:lang w:val="fr-FR"/>
              </w:rPr>
            </w:pPr>
            <w:r w:rsidRPr="00CF6ECC">
              <w:rPr>
                <w:rFonts w:ascii="Times New Roman" w:hAnsi="Times New Roman"/>
                <w:b/>
                <w:color w:val="002060"/>
                <w:spacing w:val="-3"/>
                <w:szCs w:val="24"/>
                <w:lang w:val="fr-FR"/>
              </w:rPr>
              <w:t>Ministère de l’</w:t>
            </w:r>
            <w:r w:rsidR="00A16230">
              <w:rPr>
                <w:rFonts w:ascii="Times New Roman" w:hAnsi="Times New Roman"/>
                <w:b/>
                <w:color w:val="002060"/>
                <w:spacing w:val="-3"/>
                <w:szCs w:val="24"/>
                <w:lang w:val="fr-FR"/>
              </w:rPr>
              <w:t>Emploi, de la Formation Professionnelle et des Techniques d’Information et de Communication (MEFPTIC)</w:t>
            </w:r>
          </w:p>
          <w:p w:rsidR="00710452" w:rsidRPr="00CF6ECC" w:rsidRDefault="00DD760F" w:rsidP="002C6869">
            <w:pPr>
              <w:tabs>
                <w:tab w:val="left" w:pos="-720"/>
                <w:tab w:val="left" w:pos="0"/>
                <w:tab w:val="left" w:pos="720"/>
                <w:tab w:val="left" w:pos="1440"/>
                <w:tab w:val="left" w:pos="2160"/>
              </w:tabs>
              <w:suppressAutoHyphens/>
              <w:ind w:left="240" w:right="150"/>
              <w:rPr>
                <w:rFonts w:ascii="Times New Roman" w:hAnsi="Times New Roman"/>
                <w:b/>
                <w:color w:val="002060"/>
                <w:spacing w:val="-3"/>
                <w:szCs w:val="24"/>
                <w:lang w:val="fr-FR"/>
              </w:rPr>
            </w:pPr>
            <w:r w:rsidRPr="00DD760F">
              <w:rPr>
                <w:rFonts w:ascii="Times New Roman" w:hAnsi="Times New Roman"/>
                <w:b/>
                <w:color w:val="002060"/>
                <w:spacing w:val="-3"/>
                <w:szCs w:val="24"/>
                <w:lang w:val="fr-FR"/>
              </w:rPr>
              <w:t>Projet d’Appui à la Promotion de Micro-Petites et Moyennes Entreprises et à l’Emploi des Jeunes (PAMPEJ).</w:t>
            </w:r>
          </w:p>
          <w:p w:rsidR="00921B74" w:rsidRPr="00CF6ECC" w:rsidRDefault="00487831" w:rsidP="00DD760F">
            <w:pPr>
              <w:tabs>
                <w:tab w:val="left" w:pos="-720"/>
                <w:tab w:val="left" w:pos="0"/>
                <w:tab w:val="left" w:pos="720"/>
                <w:tab w:val="left" w:pos="1440"/>
                <w:tab w:val="left" w:pos="2160"/>
              </w:tabs>
              <w:suppressAutoHyphens/>
              <w:ind w:left="240" w:right="150"/>
              <w:rPr>
                <w:rFonts w:ascii="Times New Roman" w:hAnsi="Times New Roman"/>
                <w:b/>
                <w:color w:val="002060"/>
                <w:spacing w:val="-3"/>
                <w:szCs w:val="24"/>
                <w:lang w:val="fr-FR"/>
              </w:rPr>
            </w:pPr>
            <w:r w:rsidRPr="00CF6ECC">
              <w:rPr>
                <w:rFonts w:ascii="Times New Roman" w:hAnsi="Times New Roman"/>
                <w:b/>
                <w:color w:val="002060"/>
                <w:spacing w:val="-3"/>
                <w:szCs w:val="24"/>
                <w:lang w:val="fr-FR"/>
              </w:rPr>
              <w:t xml:space="preserve">Personne à </w:t>
            </w:r>
            <w:r w:rsidR="004D1A76" w:rsidRPr="00CF6ECC">
              <w:rPr>
                <w:rFonts w:ascii="Times New Roman" w:hAnsi="Times New Roman"/>
                <w:b/>
                <w:color w:val="002060"/>
                <w:spacing w:val="-3"/>
                <w:szCs w:val="24"/>
                <w:lang w:val="fr-FR"/>
              </w:rPr>
              <w:t>contact</w:t>
            </w:r>
            <w:r w:rsidRPr="00CF6ECC">
              <w:rPr>
                <w:rFonts w:ascii="Times New Roman" w:hAnsi="Times New Roman"/>
                <w:b/>
                <w:color w:val="002060"/>
                <w:spacing w:val="-3"/>
                <w:szCs w:val="24"/>
                <w:lang w:val="fr-FR"/>
              </w:rPr>
              <w:t>er</w:t>
            </w:r>
            <w:r w:rsidR="00921B74" w:rsidRPr="00CF6ECC">
              <w:rPr>
                <w:rFonts w:ascii="Times New Roman" w:hAnsi="Times New Roman"/>
                <w:b/>
                <w:color w:val="002060"/>
                <w:spacing w:val="-3"/>
                <w:szCs w:val="24"/>
                <w:lang w:val="fr-FR"/>
              </w:rPr>
              <w:t> :</w:t>
            </w:r>
            <w:r w:rsidR="00E9644B" w:rsidRPr="00CF6ECC">
              <w:rPr>
                <w:rFonts w:ascii="Times New Roman" w:hAnsi="Times New Roman"/>
                <w:b/>
                <w:color w:val="002060"/>
                <w:spacing w:val="-3"/>
                <w:szCs w:val="24"/>
                <w:lang w:val="fr-FR"/>
              </w:rPr>
              <w:t xml:space="preserve"> </w:t>
            </w:r>
            <w:r w:rsidR="00DD760F">
              <w:rPr>
                <w:rFonts w:ascii="Times New Roman" w:hAnsi="Times New Roman"/>
                <w:b/>
                <w:color w:val="002060"/>
                <w:spacing w:val="-3"/>
                <w:szCs w:val="24"/>
                <w:lang w:val="fr-FR"/>
              </w:rPr>
              <w:t>Dr Zeidane MOU</w:t>
            </w:r>
            <w:r w:rsidR="003F5743">
              <w:rPr>
                <w:rFonts w:ascii="Times New Roman" w:hAnsi="Times New Roman"/>
                <w:b/>
                <w:color w:val="002060"/>
                <w:spacing w:val="-3"/>
                <w:szCs w:val="24"/>
                <w:lang w:val="fr-FR"/>
              </w:rPr>
              <w:t>LAYE ZEIN ;</w:t>
            </w:r>
          </w:p>
          <w:p w:rsidR="00710452" w:rsidRPr="00CF6ECC" w:rsidRDefault="00487831" w:rsidP="00DD760F">
            <w:pPr>
              <w:tabs>
                <w:tab w:val="left" w:pos="-720"/>
                <w:tab w:val="left" w:pos="0"/>
                <w:tab w:val="left" w:pos="720"/>
                <w:tab w:val="left" w:pos="1440"/>
                <w:tab w:val="left" w:pos="2160"/>
              </w:tabs>
              <w:suppressAutoHyphens/>
              <w:ind w:left="240" w:right="150"/>
              <w:rPr>
                <w:rFonts w:ascii="Times New Roman" w:hAnsi="Times New Roman"/>
                <w:b/>
                <w:color w:val="002060"/>
                <w:spacing w:val="-3"/>
                <w:szCs w:val="24"/>
                <w:lang w:val="fr-FR"/>
              </w:rPr>
            </w:pPr>
            <w:r w:rsidRPr="00CF6ECC">
              <w:rPr>
                <w:rFonts w:ascii="Times New Roman" w:hAnsi="Times New Roman"/>
                <w:b/>
                <w:color w:val="002060"/>
                <w:spacing w:val="-3"/>
                <w:szCs w:val="24"/>
                <w:lang w:val="fr-FR"/>
              </w:rPr>
              <w:t>Té</w:t>
            </w:r>
            <w:r w:rsidR="004D1A76" w:rsidRPr="00CF6ECC">
              <w:rPr>
                <w:rFonts w:ascii="Times New Roman" w:hAnsi="Times New Roman"/>
                <w:b/>
                <w:color w:val="002060"/>
                <w:spacing w:val="-3"/>
                <w:szCs w:val="24"/>
                <w:lang w:val="fr-FR"/>
              </w:rPr>
              <w:t>l</w:t>
            </w:r>
            <w:r w:rsidRPr="00CF6ECC">
              <w:rPr>
                <w:rFonts w:ascii="Times New Roman" w:hAnsi="Times New Roman"/>
                <w:b/>
                <w:color w:val="002060"/>
                <w:spacing w:val="-3"/>
                <w:szCs w:val="24"/>
                <w:lang w:val="fr-FR"/>
              </w:rPr>
              <w:t>é</w:t>
            </w:r>
            <w:r w:rsidR="004D1A76" w:rsidRPr="00CF6ECC">
              <w:rPr>
                <w:rFonts w:ascii="Times New Roman" w:hAnsi="Times New Roman"/>
                <w:b/>
                <w:color w:val="002060"/>
                <w:spacing w:val="-3"/>
                <w:szCs w:val="24"/>
                <w:lang w:val="fr-FR"/>
              </w:rPr>
              <w:t>phone</w:t>
            </w:r>
            <w:r w:rsidR="00D1095A" w:rsidRPr="00CF6ECC">
              <w:rPr>
                <w:rFonts w:ascii="Times New Roman" w:hAnsi="Times New Roman"/>
                <w:b/>
                <w:color w:val="002060"/>
                <w:spacing w:val="-3"/>
                <w:szCs w:val="24"/>
                <w:lang w:val="fr-FR"/>
              </w:rPr>
              <w:t xml:space="preserve"> : 00222 </w:t>
            </w:r>
            <w:r w:rsidR="00DD760F">
              <w:rPr>
                <w:rFonts w:ascii="Times New Roman" w:hAnsi="Times New Roman"/>
                <w:b/>
                <w:color w:val="002060"/>
                <w:spacing w:val="-3"/>
                <w:szCs w:val="24"/>
                <w:lang w:val="fr-FR"/>
              </w:rPr>
              <w:t>45 29 88 09</w:t>
            </w:r>
            <w:r w:rsidR="00A16230">
              <w:rPr>
                <w:rFonts w:ascii="Times New Roman" w:hAnsi="Times New Roman"/>
                <w:b/>
                <w:color w:val="002060"/>
                <w:spacing w:val="-3"/>
                <w:szCs w:val="24"/>
                <w:lang w:val="fr-FR"/>
              </w:rPr>
              <w:t> ; 45 29 88 10</w:t>
            </w:r>
            <w:r w:rsidR="00710452" w:rsidRPr="00CF6ECC">
              <w:rPr>
                <w:rFonts w:ascii="Times New Roman" w:hAnsi="Times New Roman"/>
                <w:b/>
                <w:color w:val="002060"/>
                <w:spacing w:val="-3"/>
                <w:szCs w:val="24"/>
                <w:lang w:val="fr-FR"/>
              </w:rPr>
              <w:t xml:space="preserve"> / 00222 </w:t>
            </w:r>
            <w:r w:rsidR="00DD760F">
              <w:rPr>
                <w:rFonts w:ascii="Times New Roman" w:hAnsi="Times New Roman"/>
                <w:b/>
                <w:color w:val="002060"/>
                <w:spacing w:val="-3"/>
                <w:szCs w:val="24"/>
                <w:lang w:val="fr-FR"/>
              </w:rPr>
              <w:t>45 29 45 66</w:t>
            </w:r>
            <w:r w:rsidR="00E9644B" w:rsidRPr="00CF6ECC">
              <w:rPr>
                <w:rFonts w:ascii="Times New Roman" w:hAnsi="Times New Roman"/>
                <w:b/>
                <w:color w:val="002060"/>
                <w:spacing w:val="-3"/>
                <w:szCs w:val="24"/>
                <w:lang w:val="fr-FR"/>
              </w:rPr>
              <w:t xml:space="preserve"> </w:t>
            </w:r>
          </w:p>
          <w:p w:rsidR="004D1A76" w:rsidRPr="00AF02DD" w:rsidRDefault="0012370E" w:rsidP="00A16230">
            <w:pPr>
              <w:tabs>
                <w:tab w:val="left" w:pos="-720"/>
                <w:tab w:val="left" w:pos="0"/>
                <w:tab w:val="left" w:pos="720"/>
                <w:tab w:val="left" w:pos="1440"/>
                <w:tab w:val="left" w:pos="2160"/>
              </w:tabs>
              <w:suppressAutoHyphens/>
              <w:ind w:left="240" w:right="150"/>
              <w:rPr>
                <w:rFonts w:ascii="Times New Roman" w:hAnsi="Times New Roman"/>
                <w:b/>
                <w:color w:val="002060"/>
                <w:spacing w:val="-3"/>
                <w:szCs w:val="24"/>
                <w:lang w:val="en-US"/>
              </w:rPr>
            </w:pPr>
            <w:r w:rsidRPr="0012370E">
              <w:rPr>
                <w:rFonts w:ascii="Times New Roman" w:hAnsi="Times New Roman"/>
                <w:b/>
                <w:color w:val="002060"/>
                <w:spacing w:val="-3"/>
                <w:szCs w:val="24"/>
                <w:lang w:val="en-US"/>
              </w:rPr>
              <w:t xml:space="preserve">Emails : </w:t>
            </w:r>
            <w:hyperlink r:id="rId8" w:history="1">
              <w:r w:rsidRPr="0012370E">
                <w:rPr>
                  <w:rStyle w:val="Lienhypertexte"/>
                  <w:rFonts w:ascii="Times New Roman" w:hAnsi="Times New Roman"/>
                  <w:b/>
                  <w:spacing w:val="-3"/>
                  <w:szCs w:val="24"/>
                  <w:lang w:val="en-US"/>
                </w:rPr>
                <w:t>zeidane_mz@yahoo.fr</w:t>
              </w:r>
            </w:hyperlink>
            <w:r w:rsidRPr="0012370E">
              <w:rPr>
                <w:rFonts w:ascii="Times New Roman" w:hAnsi="Times New Roman"/>
                <w:b/>
                <w:color w:val="002060"/>
                <w:spacing w:val="-3"/>
                <w:szCs w:val="24"/>
                <w:lang w:val="en-US"/>
              </w:rPr>
              <w:t xml:space="preserve"> ; </w:t>
            </w:r>
            <w:hyperlink r:id="rId9" w:history="1">
              <w:r w:rsidR="003F5743">
                <w:rPr>
                  <w:rStyle w:val="Lienhypertexte"/>
                  <w:rFonts w:ascii="Times New Roman" w:hAnsi="Times New Roman"/>
                  <w:b/>
                  <w:spacing w:val="-3"/>
                  <w:szCs w:val="24"/>
                  <w:lang w:val="en-US"/>
                </w:rPr>
                <w:t>cheikhati</w:t>
              </w:r>
              <w:r w:rsidRPr="0012370E">
                <w:rPr>
                  <w:rStyle w:val="Lienhypertexte"/>
                  <w:rFonts w:ascii="Times New Roman" w:hAnsi="Times New Roman"/>
                  <w:b/>
                  <w:spacing w:val="-3"/>
                  <w:szCs w:val="24"/>
                  <w:lang w:val="en-US"/>
                </w:rPr>
                <w:t>@yahoo.fr</w:t>
              </w:r>
            </w:hyperlink>
            <w:r w:rsidRPr="0012370E">
              <w:rPr>
                <w:rFonts w:ascii="Times New Roman" w:hAnsi="Times New Roman"/>
                <w:b/>
                <w:color w:val="002060"/>
                <w:spacing w:val="-3"/>
                <w:szCs w:val="24"/>
                <w:lang w:val="en-US"/>
              </w:rPr>
              <w:t xml:space="preserve">      </w:t>
            </w:r>
          </w:p>
          <w:p w:rsidR="00710452" w:rsidRPr="00AF02DD" w:rsidRDefault="00710452" w:rsidP="002C6869">
            <w:pPr>
              <w:tabs>
                <w:tab w:val="left" w:pos="-720"/>
                <w:tab w:val="left" w:pos="0"/>
                <w:tab w:val="left" w:pos="720"/>
                <w:tab w:val="left" w:pos="1440"/>
                <w:tab w:val="left" w:pos="2160"/>
              </w:tabs>
              <w:suppressAutoHyphens/>
              <w:ind w:left="150" w:right="150" w:hanging="270"/>
              <w:jc w:val="center"/>
              <w:rPr>
                <w:rFonts w:ascii="Times New Roman" w:hAnsi="Times New Roman"/>
                <w:color w:val="002060"/>
                <w:spacing w:val="-3"/>
                <w:szCs w:val="24"/>
                <w:lang w:val="en-US"/>
              </w:rPr>
            </w:pPr>
          </w:p>
        </w:tc>
      </w:tr>
    </w:tbl>
    <w:p w:rsidR="004D1A76" w:rsidRPr="00AF02DD" w:rsidRDefault="004D1A76">
      <w:pPr>
        <w:tabs>
          <w:tab w:val="left" w:pos="-720"/>
        </w:tabs>
        <w:suppressAutoHyphens/>
        <w:jc w:val="both"/>
        <w:rPr>
          <w:rFonts w:ascii="Garamond" w:hAnsi="Garamond"/>
          <w:spacing w:val="-3"/>
          <w:lang w:val="en-US"/>
        </w:rPr>
      </w:pPr>
    </w:p>
    <w:sectPr w:rsidR="004D1A76" w:rsidRPr="00AF02DD" w:rsidSect="00460D70">
      <w:footerReference w:type="default" r:id="rId10"/>
      <w:endnotePr>
        <w:numFmt w:val="decimal"/>
      </w:endnotePr>
      <w:pgSz w:w="12240" w:h="15840"/>
      <w:pgMar w:top="1170" w:right="1440" w:bottom="1530" w:left="1440" w:header="1440" w:footer="617"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BD7" w:rsidRDefault="00367BD7">
      <w:pPr>
        <w:spacing w:line="20" w:lineRule="exact"/>
      </w:pPr>
    </w:p>
  </w:endnote>
  <w:endnote w:type="continuationSeparator" w:id="1">
    <w:p w:rsidR="00367BD7" w:rsidRDefault="00367BD7">
      <w:r>
        <w:t xml:space="preserve"> </w:t>
      </w:r>
    </w:p>
  </w:endnote>
  <w:endnote w:type="continuationNotice" w:id="2">
    <w:p w:rsidR="00367BD7" w:rsidRDefault="00367BD7">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32" w:rsidRDefault="001D7B32" w:rsidP="001D7B32">
    <w:pPr>
      <w:pStyle w:val="Pieddepage"/>
      <w:jc w:val="center"/>
    </w:pPr>
    <w:r>
      <w:t xml:space="preserve">Page </w:t>
    </w:r>
    <w:r w:rsidR="0037284C">
      <w:rPr>
        <w:b/>
        <w:bCs/>
        <w:szCs w:val="24"/>
      </w:rPr>
      <w:fldChar w:fldCharType="begin"/>
    </w:r>
    <w:r>
      <w:rPr>
        <w:b/>
        <w:bCs/>
      </w:rPr>
      <w:instrText xml:space="preserve"> PAGE </w:instrText>
    </w:r>
    <w:r w:rsidR="0037284C">
      <w:rPr>
        <w:b/>
        <w:bCs/>
        <w:szCs w:val="24"/>
      </w:rPr>
      <w:fldChar w:fldCharType="separate"/>
    </w:r>
    <w:r w:rsidR="001931D1">
      <w:rPr>
        <w:b/>
        <w:bCs/>
        <w:noProof/>
      </w:rPr>
      <w:t>1</w:t>
    </w:r>
    <w:r w:rsidR="0037284C">
      <w:rPr>
        <w:b/>
        <w:bCs/>
        <w:szCs w:val="24"/>
      </w:rPr>
      <w:fldChar w:fldCharType="end"/>
    </w:r>
    <w:r>
      <w:t xml:space="preserve"> of </w:t>
    </w:r>
    <w:r w:rsidR="0037284C">
      <w:rPr>
        <w:b/>
        <w:bCs/>
        <w:szCs w:val="24"/>
      </w:rPr>
      <w:fldChar w:fldCharType="begin"/>
    </w:r>
    <w:r>
      <w:rPr>
        <w:b/>
        <w:bCs/>
      </w:rPr>
      <w:instrText xml:space="preserve"> NUMPAGES  </w:instrText>
    </w:r>
    <w:r w:rsidR="0037284C">
      <w:rPr>
        <w:b/>
        <w:bCs/>
        <w:szCs w:val="24"/>
      </w:rPr>
      <w:fldChar w:fldCharType="separate"/>
    </w:r>
    <w:r w:rsidR="001931D1">
      <w:rPr>
        <w:b/>
        <w:bCs/>
        <w:noProof/>
      </w:rPr>
      <w:t>2</w:t>
    </w:r>
    <w:r w:rsidR="0037284C">
      <w:rPr>
        <w:b/>
        <w:bCs/>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BD7" w:rsidRDefault="00367BD7">
      <w:r>
        <w:separator/>
      </w:r>
    </w:p>
  </w:footnote>
  <w:footnote w:type="continuationSeparator" w:id="1">
    <w:p w:rsidR="00367BD7" w:rsidRDefault="00367B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620DD"/>
    <w:multiLevelType w:val="hybridMultilevel"/>
    <w:tmpl w:val="A84A9B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E0183"/>
    <w:multiLevelType w:val="hybridMultilevel"/>
    <w:tmpl w:val="6032EDF0"/>
    <w:lvl w:ilvl="0" w:tplc="04090017">
      <w:start w:val="1"/>
      <w:numFmt w:val="lowerLetter"/>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2668215B"/>
    <w:multiLevelType w:val="hybridMultilevel"/>
    <w:tmpl w:val="06D8EB9E"/>
    <w:lvl w:ilvl="0" w:tplc="382E8C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8C7CA1"/>
    <w:multiLevelType w:val="hybridMultilevel"/>
    <w:tmpl w:val="3A449B26"/>
    <w:lvl w:ilvl="0" w:tplc="04090017">
      <w:start w:val="1"/>
      <w:numFmt w:val="lowerLetter"/>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37782E31"/>
    <w:multiLevelType w:val="hybridMultilevel"/>
    <w:tmpl w:val="B4606B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465124"/>
    <w:multiLevelType w:val="hybridMultilevel"/>
    <w:tmpl w:val="3A449B26"/>
    <w:lvl w:ilvl="0" w:tplc="04090017">
      <w:start w:val="1"/>
      <w:numFmt w:val="lowerLetter"/>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496D1394"/>
    <w:multiLevelType w:val="hybridMultilevel"/>
    <w:tmpl w:val="3544D8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1E5D9A"/>
    <w:multiLevelType w:val="hybridMultilevel"/>
    <w:tmpl w:val="D8829BD6"/>
    <w:lvl w:ilvl="0" w:tplc="D2C8CD40">
      <w:start w:val="1"/>
      <w:numFmt w:val="lowerLetter"/>
      <w:lvlText w:val="%1)"/>
      <w:lvlJc w:val="left"/>
      <w:pPr>
        <w:ind w:left="1080" w:hanging="360"/>
      </w:pPr>
      <w:rPr>
        <w:rFonts w:hint="default"/>
        <w:b w:val="0"/>
        <w:bCs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5B604C1D"/>
    <w:multiLevelType w:val="hybridMultilevel"/>
    <w:tmpl w:val="3A449B26"/>
    <w:lvl w:ilvl="0" w:tplc="04090017">
      <w:start w:val="1"/>
      <w:numFmt w:val="lowerLetter"/>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F935099"/>
    <w:multiLevelType w:val="hybridMultilevel"/>
    <w:tmpl w:val="11844B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CF6BD5"/>
    <w:multiLevelType w:val="hybridMultilevel"/>
    <w:tmpl w:val="3A449B26"/>
    <w:lvl w:ilvl="0" w:tplc="04090017">
      <w:start w:val="1"/>
      <w:numFmt w:val="lowerLetter"/>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30028FF"/>
    <w:multiLevelType w:val="hybridMultilevel"/>
    <w:tmpl w:val="A84A9B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2525D3"/>
    <w:multiLevelType w:val="hybridMultilevel"/>
    <w:tmpl w:val="A84A9B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9"/>
  </w:num>
  <w:num w:numId="5">
    <w:abstractNumId w:val="12"/>
  </w:num>
  <w:num w:numId="6">
    <w:abstractNumId w:val="0"/>
  </w:num>
  <w:num w:numId="7">
    <w:abstractNumId w:val="6"/>
  </w:num>
  <w:num w:numId="8">
    <w:abstractNumId w:val="11"/>
  </w:num>
  <w:num w:numId="9">
    <w:abstractNumId w:val="5"/>
  </w:num>
  <w:num w:numId="10">
    <w:abstractNumId w:val="10"/>
  </w:num>
  <w:num w:numId="11">
    <w:abstractNumId w:val="1"/>
  </w:num>
  <w:num w:numId="12">
    <w:abstractNumId w:val="7"/>
  </w:num>
  <w:num w:numId="13">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YANJO, BERNADETTE DJAPA">
    <w15:presenceInfo w15:providerId="AD" w15:userId="S-1-5-21-725345543-1957994488-2146389909-4443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0"/>
    <w:footnote w:id="1"/>
  </w:footnotePr>
  <w:endnotePr>
    <w:numFmt w:val="decimal"/>
    <w:endnote w:id="0"/>
    <w:endnote w:id="1"/>
    <w:endnote w:id="2"/>
  </w:endnotePr>
  <w:compat>
    <w:doNotUseHTMLParagraphAutoSpacing/>
  </w:compat>
  <w:rsids>
    <w:rsidRoot w:val="007D5211"/>
    <w:rsid w:val="00024C03"/>
    <w:rsid w:val="00031717"/>
    <w:rsid w:val="0003205F"/>
    <w:rsid w:val="0005730C"/>
    <w:rsid w:val="00077959"/>
    <w:rsid w:val="00085F28"/>
    <w:rsid w:val="0009385F"/>
    <w:rsid w:val="000A784F"/>
    <w:rsid w:val="000C6D78"/>
    <w:rsid w:val="000D1C4D"/>
    <w:rsid w:val="000D36B2"/>
    <w:rsid w:val="000E3149"/>
    <w:rsid w:val="000F4D26"/>
    <w:rsid w:val="00120B16"/>
    <w:rsid w:val="0012370E"/>
    <w:rsid w:val="00176F2E"/>
    <w:rsid w:val="0018549A"/>
    <w:rsid w:val="001931D1"/>
    <w:rsid w:val="001969EE"/>
    <w:rsid w:val="001D7B32"/>
    <w:rsid w:val="002109BB"/>
    <w:rsid w:val="00225137"/>
    <w:rsid w:val="00257C19"/>
    <w:rsid w:val="00262961"/>
    <w:rsid w:val="00276613"/>
    <w:rsid w:val="00277C65"/>
    <w:rsid w:val="00281D39"/>
    <w:rsid w:val="002B59E9"/>
    <w:rsid w:val="002C6869"/>
    <w:rsid w:val="002D06DA"/>
    <w:rsid w:val="00303D52"/>
    <w:rsid w:val="00317006"/>
    <w:rsid w:val="00341326"/>
    <w:rsid w:val="00350B5A"/>
    <w:rsid w:val="00352257"/>
    <w:rsid w:val="0036112B"/>
    <w:rsid w:val="00367BD7"/>
    <w:rsid w:val="0037284C"/>
    <w:rsid w:val="00374346"/>
    <w:rsid w:val="00374595"/>
    <w:rsid w:val="00393F25"/>
    <w:rsid w:val="003A09BB"/>
    <w:rsid w:val="003D29CC"/>
    <w:rsid w:val="003E0B4E"/>
    <w:rsid w:val="003E4A33"/>
    <w:rsid w:val="003F5743"/>
    <w:rsid w:val="004057EC"/>
    <w:rsid w:val="0043451D"/>
    <w:rsid w:val="00437D0D"/>
    <w:rsid w:val="00450F8F"/>
    <w:rsid w:val="00455BC6"/>
    <w:rsid w:val="0045678D"/>
    <w:rsid w:val="00460D70"/>
    <w:rsid w:val="00487831"/>
    <w:rsid w:val="004B58A6"/>
    <w:rsid w:val="004D1A76"/>
    <w:rsid w:val="004F0433"/>
    <w:rsid w:val="00517CFE"/>
    <w:rsid w:val="005200DD"/>
    <w:rsid w:val="005469EB"/>
    <w:rsid w:val="00550110"/>
    <w:rsid w:val="00561C40"/>
    <w:rsid w:val="00572D21"/>
    <w:rsid w:val="005803E3"/>
    <w:rsid w:val="00580503"/>
    <w:rsid w:val="005861A9"/>
    <w:rsid w:val="005B2830"/>
    <w:rsid w:val="005B2BAB"/>
    <w:rsid w:val="005D5414"/>
    <w:rsid w:val="005E1DEC"/>
    <w:rsid w:val="005E61D6"/>
    <w:rsid w:val="005F1C7C"/>
    <w:rsid w:val="005F2D7D"/>
    <w:rsid w:val="005F754E"/>
    <w:rsid w:val="0060140D"/>
    <w:rsid w:val="00615BBA"/>
    <w:rsid w:val="00621857"/>
    <w:rsid w:val="00656A5B"/>
    <w:rsid w:val="00671C96"/>
    <w:rsid w:val="0068695F"/>
    <w:rsid w:val="00687728"/>
    <w:rsid w:val="006B01A8"/>
    <w:rsid w:val="006B03E0"/>
    <w:rsid w:val="006B08A9"/>
    <w:rsid w:val="00710452"/>
    <w:rsid w:val="00712CCD"/>
    <w:rsid w:val="007133F4"/>
    <w:rsid w:val="00751CCD"/>
    <w:rsid w:val="007D5211"/>
    <w:rsid w:val="007E1667"/>
    <w:rsid w:val="008046CD"/>
    <w:rsid w:val="00812203"/>
    <w:rsid w:val="008178AF"/>
    <w:rsid w:val="008268AC"/>
    <w:rsid w:val="00830F4E"/>
    <w:rsid w:val="008370DC"/>
    <w:rsid w:val="00852FA4"/>
    <w:rsid w:val="008860E9"/>
    <w:rsid w:val="008C0DD7"/>
    <w:rsid w:val="00911480"/>
    <w:rsid w:val="00921B74"/>
    <w:rsid w:val="009350C4"/>
    <w:rsid w:val="009473BC"/>
    <w:rsid w:val="009666E0"/>
    <w:rsid w:val="009676A0"/>
    <w:rsid w:val="009C7E05"/>
    <w:rsid w:val="009D4C33"/>
    <w:rsid w:val="00A01EE6"/>
    <w:rsid w:val="00A13285"/>
    <w:rsid w:val="00A16230"/>
    <w:rsid w:val="00A3293D"/>
    <w:rsid w:val="00A34329"/>
    <w:rsid w:val="00A42366"/>
    <w:rsid w:val="00A75C83"/>
    <w:rsid w:val="00A86C43"/>
    <w:rsid w:val="00AB0757"/>
    <w:rsid w:val="00AE05CE"/>
    <w:rsid w:val="00AF01EF"/>
    <w:rsid w:val="00AF02DD"/>
    <w:rsid w:val="00B23D68"/>
    <w:rsid w:val="00B53FE0"/>
    <w:rsid w:val="00B91553"/>
    <w:rsid w:val="00BA16B7"/>
    <w:rsid w:val="00BC2CC9"/>
    <w:rsid w:val="00BD2602"/>
    <w:rsid w:val="00BD72CB"/>
    <w:rsid w:val="00BE1583"/>
    <w:rsid w:val="00C07553"/>
    <w:rsid w:val="00C579E6"/>
    <w:rsid w:val="00C65A93"/>
    <w:rsid w:val="00C726C8"/>
    <w:rsid w:val="00C822F0"/>
    <w:rsid w:val="00CA1203"/>
    <w:rsid w:val="00CA4649"/>
    <w:rsid w:val="00CC3005"/>
    <w:rsid w:val="00CE0D87"/>
    <w:rsid w:val="00CF263E"/>
    <w:rsid w:val="00CF6ECC"/>
    <w:rsid w:val="00D1095A"/>
    <w:rsid w:val="00D22813"/>
    <w:rsid w:val="00D25909"/>
    <w:rsid w:val="00D31442"/>
    <w:rsid w:val="00D3642C"/>
    <w:rsid w:val="00D8604F"/>
    <w:rsid w:val="00DB0840"/>
    <w:rsid w:val="00DB544A"/>
    <w:rsid w:val="00DC178E"/>
    <w:rsid w:val="00DC2772"/>
    <w:rsid w:val="00DC5EF3"/>
    <w:rsid w:val="00DD760F"/>
    <w:rsid w:val="00E12339"/>
    <w:rsid w:val="00E123FF"/>
    <w:rsid w:val="00E15D47"/>
    <w:rsid w:val="00E31287"/>
    <w:rsid w:val="00E50F3E"/>
    <w:rsid w:val="00E63BE9"/>
    <w:rsid w:val="00E75BAF"/>
    <w:rsid w:val="00E9644B"/>
    <w:rsid w:val="00E97910"/>
    <w:rsid w:val="00E97B2E"/>
    <w:rsid w:val="00EA7472"/>
    <w:rsid w:val="00EC5E84"/>
    <w:rsid w:val="00EC6F88"/>
    <w:rsid w:val="00EF762B"/>
    <w:rsid w:val="00F05EBB"/>
    <w:rsid w:val="00F305F9"/>
    <w:rsid w:val="00F33709"/>
    <w:rsid w:val="00F440DD"/>
    <w:rsid w:val="00F70AD1"/>
    <w:rsid w:val="00F8163D"/>
    <w:rsid w:val="00F954CC"/>
    <w:rsid w:val="00FB14F8"/>
    <w:rsid w:val="00FC693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70E"/>
    <w:pPr>
      <w:widowControl w:val="0"/>
    </w:pPr>
    <w:rPr>
      <w:rFonts w:ascii="CG Times" w:hAnsi="CG Times"/>
      <w:sz w:val="24"/>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semiHidden/>
    <w:rsid w:val="0012370E"/>
  </w:style>
  <w:style w:type="character" w:styleId="Appeldenotedefin">
    <w:name w:val="endnote reference"/>
    <w:semiHidden/>
    <w:rsid w:val="0012370E"/>
    <w:rPr>
      <w:vertAlign w:val="superscript"/>
    </w:rPr>
  </w:style>
  <w:style w:type="paragraph" w:styleId="Notedebasdepage">
    <w:name w:val="footnote text"/>
    <w:basedOn w:val="Normal"/>
    <w:semiHidden/>
    <w:rsid w:val="0012370E"/>
  </w:style>
  <w:style w:type="character" w:styleId="Appelnotedebasdep">
    <w:name w:val="footnote reference"/>
    <w:semiHidden/>
    <w:rsid w:val="0012370E"/>
    <w:rPr>
      <w:vertAlign w:val="superscript"/>
    </w:rPr>
  </w:style>
  <w:style w:type="paragraph" w:styleId="TM1">
    <w:name w:val="toc 1"/>
    <w:basedOn w:val="Normal"/>
    <w:next w:val="Normal"/>
    <w:semiHidden/>
    <w:rsid w:val="0012370E"/>
    <w:pPr>
      <w:tabs>
        <w:tab w:val="right" w:leader="dot" w:pos="9360"/>
      </w:tabs>
      <w:suppressAutoHyphens/>
      <w:spacing w:before="480"/>
      <w:ind w:left="720" w:right="720" w:hanging="720"/>
    </w:pPr>
    <w:rPr>
      <w:lang w:val="en-US"/>
    </w:rPr>
  </w:style>
  <w:style w:type="paragraph" w:styleId="TM2">
    <w:name w:val="toc 2"/>
    <w:basedOn w:val="Normal"/>
    <w:next w:val="Normal"/>
    <w:semiHidden/>
    <w:rsid w:val="0012370E"/>
    <w:pPr>
      <w:tabs>
        <w:tab w:val="right" w:leader="dot" w:pos="9360"/>
      </w:tabs>
      <w:suppressAutoHyphens/>
      <w:ind w:left="1440" w:right="720" w:hanging="720"/>
    </w:pPr>
    <w:rPr>
      <w:lang w:val="en-US"/>
    </w:rPr>
  </w:style>
  <w:style w:type="paragraph" w:styleId="TM3">
    <w:name w:val="toc 3"/>
    <w:basedOn w:val="Normal"/>
    <w:next w:val="Normal"/>
    <w:semiHidden/>
    <w:rsid w:val="0012370E"/>
    <w:pPr>
      <w:tabs>
        <w:tab w:val="right" w:leader="dot" w:pos="9360"/>
      </w:tabs>
      <w:suppressAutoHyphens/>
      <w:ind w:left="2160" w:right="720" w:hanging="720"/>
    </w:pPr>
    <w:rPr>
      <w:lang w:val="en-US"/>
    </w:rPr>
  </w:style>
  <w:style w:type="paragraph" w:styleId="TM4">
    <w:name w:val="toc 4"/>
    <w:basedOn w:val="Normal"/>
    <w:next w:val="Normal"/>
    <w:semiHidden/>
    <w:rsid w:val="0012370E"/>
    <w:pPr>
      <w:tabs>
        <w:tab w:val="right" w:leader="dot" w:pos="9360"/>
      </w:tabs>
      <w:suppressAutoHyphens/>
      <w:ind w:left="2880" w:right="720" w:hanging="720"/>
    </w:pPr>
    <w:rPr>
      <w:lang w:val="en-US"/>
    </w:rPr>
  </w:style>
  <w:style w:type="paragraph" w:styleId="TM5">
    <w:name w:val="toc 5"/>
    <w:basedOn w:val="Normal"/>
    <w:next w:val="Normal"/>
    <w:semiHidden/>
    <w:rsid w:val="0012370E"/>
    <w:pPr>
      <w:tabs>
        <w:tab w:val="right" w:leader="dot" w:pos="9360"/>
      </w:tabs>
      <w:suppressAutoHyphens/>
      <w:ind w:left="3600" w:right="720" w:hanging="720"/>
    </w:pPr>
    <w:rPr>
      <w:lang w:val="en-US"/>
    </w:rPr>
  </w:style>
  <w:style w:type="paragraph" w:styleId="TM6">
    <w:name w:val="toc 6"/>
    <w:basedOn w:val="Normal"/>
    <w:next w:val="Normal"/>
    <w:semiHidden/>
    <w:rsid w:val="0012370E"/>
    <w:pPr>
      <w:tabs>
        <w:tab w:val="right" w:pos="9360"/>
      </w:tabs>
      <w:suppressAutoHyphens/>
      <w:ind w:left="720" w:hanging="720"/>
    </w:pPr>
    <w:rPr>
      <w:lang w:val="en-US"/>
    </w:rPr>
  </w:style>
  <w:style w:type="paragraph" w:styleId="TM7">
    <w:name w:val="toc 7"/>
    <w:basedOn w:val="Normal"/>
    <w:next w:val="Normal"/>
    <w:semiHidden/>
    <w:rsid w:val="0012370E"/>
    <w:pPr>
      <w:suppressAutoHyphens/>
      <w:ind w:left="720" w:hanging="720"/>
    </w:pPr>
    <w:rPr>
      <w:lang w:val="en-US"/>
    </w:rPr>
  </w:style>
  <w:style w:type="paragraph" w:styleId="TM8">
    <w:name w:val="toc 8"/>
    <w:basedOn w:val="Normal"/>
    <w:next w:val="Normal"/>
    <w:semiHidden/>
    <w:rsid w:val="0012370E"/>
    <w:pPr>
      <w:tabs>
        <w:tab w:val="right" w:pos="9360"/>
      </w:tabs>
      <w:suppressAutoHyphens/>
      <w:ind w:left="720" w:hanging="720"/>
    </w:pPr>
    <w:rPr>
      <w:lang w:val="en-US"/>
    </w:rPr>
  </w:style>
  <w:style w:type="paragraph" w:styleId="TM9">
    <w:name w:val="toc 9"/>
    <w:basedOn w:val="Normal"/>
    <w:next w:val="Normal"/>
    <w:semiHidden/>
    <w:rsid w:val="0012370E"/>
    <w:pPr>
      <w:tabs>
        <w:tab w:val="right" w:leader="dot" w:pos="9360"/>
      </w:tabs>
      <w:suppressAutoHyphens/>
      <w:ind w:left="720" w:hanging="720"/>
    </w:pPr>
    <w:rPr>
      <w:lang w:val="en-US"/>
    </w:rPr>
  </w:style>
  <w:style w:type="paragraph" w:styleId="Index1">
    <w:name w:val="index 1"/>
    <w:basedOn w:val="Normal"/>
    <w:next w:val="Normal"/>
    <w:semiHidden/>
    <w:rsid w:val="0012370E"/>
    <w:pPr>
      <w:tabs>
        <w:tab w:val="right" w:leader="dot" w:pos="9360"/>
      </w:tabs>
      <w:suppressAutoHyphens/>
      <w:ind w:left="1440" w:right="720" w:hanging="1440"/>
    </w:pPr>
    <w:rPr>
      <w:lang w:val="en-US"/>
    </w:rPr>
  </w:style>
  <w:style w:type="paragraph" w:styleId="Index2">
    <w:name w:val="index 2"/>
    <w:basedOn w:val="Normal"/>
    <w:next w:val="Normal"/>
    <w:semiHidden/>
    <w:rsid w:val="0012370E"/>
    <w:pPr>
      <w:tabs>
        <w:tab w:val="right" w:leader="dot" w:pos="9360"/>
      </w:tabs>
      <w:suppressAutoHyphens/>
      <w:ind w:left="1440" w:right="720" w:hanging="720"/>
    </w:pPr>
    <w:rPr>
      <w:lang w:val="en-US"/>
    </w:rPr>
  </w:style>
  <w:style w:type="paragraph" w:styleId="TitreTR">
    <w:name w:val="toa heading"/>
    <w:basedOn w:val="Normal"/>
    <w:next w:val="Normal"/>
    <w:semiHidden/>
    <w:rsid w:val="0012370E"/>
    <w:pPr>
      <w:tabs>
        <w:tab w:val="right" w:pos="9360"/>
      </w:tabs>
      <w:suppressAutoHyphens/>
    </w:pPr>
    <w:rPr>
      <w:lang w:val="en-US"/>
    </w:rPr>
  </w:style>
  <w:style w:type="paragraph" w:styleId="Lgende">
    <w:name w:val="caption"/>
    <w:basedOn w:val="Normal"/>
    <w:next w:val="Normal"/>
    <w:qFormat/>
    <w:rsid w:val="0012370E"/>
  </w:style>
  <w:style w:type="character" w:customStyle="1" w:styleId="EquationCaption">
    <w:name w:val="_Equation Caption"/>
    <w:rsid w:val="0012370E"/>
  </w:style>
  <w:style w:type="paragraph" w:styleId="En-tte">
    <w:name w:val="header"/>
    <w:basedOn w:val="Normal"/>
    <w:link w:val="En-tteCar"/>
    <w:rsid w:val="00656A5B"/>
    <w:pPr>
      <w:tabs>
        <w:tab w:val="center" w:pos="4513"/>
        <w:tab w:val="right" w:pos="9026"/>
      </w:tabs>
    </w:pPr>
  </w:style>
  <w:style w:type="character" w:customStyle="1" w:styleId="En-tteCar">
    <w:name w:val="En-tête Car"/>
    <w:link w:val="En-tte"/>
    <w:rsid w:val="00656A5B"/>
    <w:rPr>
      <w:rFonts w:ascii="CG Times" w:hAnsi="CG Times"/>
      <w:sz w:val="24"/>
      <w:lang w:val="en-GB" w:eastAsia="en-US"/>
    </w:rPr>
  </w:style>
  <w:style w:type="paragraph" w:styleId="Pieddepage">
    <w:name w:val="footer"/>
    <w:basedOn w:val="Normal"/>
    <w:link w:val="PieddepageCar"/>
    <w:uiPriority w:val="99"/>
    <w:rsid w:val="00656A5B"/>
    <w:pPr>
      <w:tabs>
        <w:tab w:val="center" w:pos="4513"/>
        <w:tab w:val="right" w:pos="9026"/>
      </w:tabs>
    </w:pPr>
  </w:style>
  <w:style w:type="character" w:customStyle="1" w:styleId="PieddepageCar">
    <w:name w:val="Pied de page Car"/>
    <w:link w:val="Pieddepage"/>
    <w:uiPriority w:val="99"/>
    <w:rsid w:val="00656A5B"/>
    <w:rPr>
      <w:rFonts w:ascii="CG Times" w:hAnsi="CG Times"/>
      <w:sz w:val="24"/>
      <w:lang w:val="en-GB" w:eastAsia="en-US"/>
    </w:rPr>
  </w:style>
  <w:style w:type="paragraph" w:styleId="Textedebulles">
    <w:name w:val="Balloon Text"/>
    <w:basedOn w:val="Normal"/>
    <w:link w:val="TextedebullesCar"/>
    <w:rsid w:val="00656A5B"/>
    <w:rPr>
      <w:rFonts w:ascii="Tahoma" w:hAnsi="Tahoma"/>
      <w:sz w:val="16"/>
      <w:szCs w:val="16"/>
    </w:rPr>
  </w:style>
  <w:style w:type="character" w:customStyle="1" w:styleId="TextedebullesCar">
    <w:name w:val="Texte de bulles Car"/>
    <w:link w:val="Textedebulles"/>
    <w:rsid w:val="00656A5B"/>
    <w:rPr>
      <w:rFonts w:ascii="Tahoma" w:hAnsi="Tahoma" w:cs="Tahoma"/>
      <w:sz w:val="16"/>
      <w:szCs w:val="16"/>
      <w:lang w:val="en-GB" w:eastAsia="en-US"/>
    </w:rPr>
  </w:style>
  <w:style w:type="paragraph" w:customStyle="1" w:styleId="Default">
    <w:name w:val="Default"/>
    <w:rsid w:val="00615BBA"/>
    <w:pPr>
      <w:autoSpaceDE w:val="0"/>
      <w:autoSpaceDN w:val="0"/>
      <w:adjustRightInd w:val="0"/>
    </w:pPr>
    <w:rPr>
      <w:rFonts w:ascii="Arial" w:hAnsi="Arial" w:cs="Arial"/>
      <w:color w:val="000000"/>
      <w:sz w:val="24"/>
      <w:szCs w:val="24"/>
      <w:lang w:val="en-US" w:eastAsia="en-US"/>
    </w:rPr>
  </w:style>
  <w:style w:type="character" w:styleId="Marquedecommentaire">
    <w:name w:val="annotation reference"/>
    <w:rsid w:val="004B58A6"/>
    <w:rPr>
      <w:sz w:val="16"/>
      <w:szCs w:val="16"/>
    </w:rPr>
  </w:style>
  <w:style w:type="paragraph" w:styleId="Commentaire">
    <w:name w:val="annotation text"/>
    <w:basedOn w:val="Normal"/>
    <w:link w:val="CommentaireCar"/>
    <w:rsid w:val="004B58A6"/>
    <w:rPr>
      <w:sz w:val="20"/>
    </w:rPr>
  </w:style>
  <w:style w:type="character" w:customStyle="1" w:styleId="CommentaireCar">
    <w:name w:val="Commentaire Car"/>
    <w:link w:val="Commentaire"/>
    <w:rsid w:val="004B58A6"/>
    <w:rPr>
      <w:rFonts w:ascii="CG Times" w:hAnsi="CG Times"/>
      <w:lang w:val="en-GB" w:eastAsia="en-US"/>
    </w:rPr>
  </w:style>
  <w:style w:type="paragraph" w:styleId="Objetducommentaire">
    <w:name w:val="annotation subject"/>
    <w:basedOn w:val="Commentaire"/>
    <w:next w:val="Commentaire"/>
    <w:link w:val="ObjetducommentaireCar"/>
    <w:rsid w:val="004B58A6"/>
    <w:rPr>
      <w:b/>
      <w:bCs/>
    </w:rPr>
  </w:style>
  <w:style w:type="character" w:customStyle="1" w:styleId="ObjetducommentaireCar">
    <w:name w:val="Objet du commentaire Car"/>
    <w:link w:val="Objetducommentaire"/>
    <w:rsid w:val="004B58A6"/>
    <w:rPr>
      <w:rFonts w:ascii="CG Times" w:hAnsi="CG Times"/>
      <w:b/>
      <w:bCs/>
      <w:lang w:val="en-GB" w:eastAsia="en-US"/>
    </w:rPr>
  </w:style>
  <w:style w:type="paragraph" w:styleId="Rvision">
    <w:name w:val="Revision"/>
    <w:hidden/>
    <w:uiPriority w:val="99"/>
    <w:semiHidden/>
    <w:rsid w:val="001D7B32"/>
    <w:rPr>
      <w:rFonts w:ascii="CG Times" w:hAnsi="CG Times"/>
      <w:sz w:val="24"/>
      <w:lang w:val="en-GB" w:eastAsia="en-US"/>
    </w:rPr>
  </w:style>
  <w:style w:type="character" w:styleId="Lienhypertexte">
    <w:name w:val="Hyperlink"/>
    <w:uiPriority w:val="99"/>
    <w:unhideWhenUsed/>
    <w:rsid w:val="00710452"/>
    <w:rPr>
      <w:color w:val="0000FF"/>
      <w:u w:val="single"/>
    </w:rPr>
  </w:style>
</w:styles>
</file>

<file path=word/webSettings.xml><?xml version="1.0" encoding="utf-8"?>
<w:webSettings xmlns:r="http://schemas.openxmlformats.org/officeDocument/2006/relationships" xmlns:w="http://schemas.openxmlformats.org/wordprocessingml/2006/main">
  <w:divs>
    <w:div w:id="133497271">
      <w:bodyDiv w:val="1"/>
      <w:marLeft w:val="0"/>
      <w:marRight w:val="0"/>
      <w:marTop w:val="0"/>
      <w:marBottom w:val="0"/>
      <w:divBdr>
        <w:top w:val="none" w:sz="0" w:space="0" w:color="auto"/>
        <w:left w:val="none" w:sz="0" w:space="0" w:color="auto"/>
        <w:bottom w:val="none" w:sz="0" w:space="0" w:color="auto"/>
        <w:right w:val="none" w:sz="0" w:space="0" w:color="auto"/>
      </w:divBdr>
    </w:div>
    <w:div w:id="187839803">
      <w:bodyDiv w:val="1"/>
      <w:marLeft w:val="0"/>
      <w:marRight w:val="0"/>
      <w:marTop w:val="0"/>
      <w:marBottom w:val="0"/>
      <w:divBdr>
        <w:top w:val="none" w:sz="0" w:space="0" w:color="auto"/>
        <w:left w:val="none" w:sz="0" w:space="0" w:color="auto"/>
        <w:bottom w:val="none" w:sz="0" w:space="0" w:color="auto"/>
        <w:right w:val="none" w:sz="0" w:space="0" w:color="auto"/>
      </w:divBdr>
    </w:div>
    <w:div w:id="350421816">
      <w:bodyDiv w:val="1"/>
      <w:marLeft w:val="0"/>
      <w:marRight w:val="0"/>
      <w:marTop w:val="0"/>
      <w:marBottom w:val="0"/>
      <w:divBdr>
        <w:top w:val="none" w:sz="0" w:space="0" w:color="auto"/>
        <w:left w:val="none" w:sz="0" w:space="0" w:color="auto"/>
        <w:bottom w:val="none" w:sz="0" w:space="0" w:color="auto"/>
        <w:right w:val="none" w:sz="0" w:space="0" w:color="auto"/>
      </w:divBdr>
    </w:div>
    <w:div w:id="428427009">
      <w:bodyDiv w:val="1"/>
      <w:marLeft w:val="0"/>
      <w:marRight w:val="0"/>
      <w:marTop w:val="0"/>
      <w:marBottom w:val="0"/>
      <w:divBdr>
        <w:top w:val="none" w:sz="0" w:space="0" w:color="auto"/>
        <w:left w:val="none" w:sz="0" w:space="0" w:color="auto"/>
        <w:bottom w:val="none" w:sz="0" w:space="0" w:color="auto"/>
        <w:right w:val="none" w:sz="0" w:space="0" w:color="auto"/>
      </w:divBdr>
    </w:div>
    <w:div w:id="535772923">
      <w:bodyDiv w:val="1"/>
      <w:marLeft w:val="0"/>
      <w:marRight w:val="0"/>
      <w:marTop w:val="0"/>
      <w:marBottom w:val="0"/>
      <w:divBdr>
        <w:top w:val="none" w:sz="0" w:space="0" w:color="auto"/>
        <w:left w:val="none" w:sz="0" w:space="0" w:color="auto"/>
        <w:bottom w:val="none" w:sz="0" w:space="0" w:color="auto"/>
        <w:right w:val="none" w:sz="0" w:space="0" w:color="auto"/>
      </w:divBdr>
    </w:div>
    <w:div w:id="560334960">
      <w:bodyDiv w:val="1"/>
      <w:marLeft w:val="0"/>
      <w:marRight w:val="0"/>
      <w:marTop w:val="0"/>
      <w:marBottom w:val="0"/>
      <w:divBdr>
        <w:top w:val="none" w:sz="0" w:space="0" w:color="auto"/>
        <w:left w:val="none" w:sz="0" w:space="0" w:color="auto"/>
        <w:bottom w:val="none" w:sz="0" w:space="0" w:color="auto"/>
        <w:right w:val="none" w:sz="0" w:space="0" w:color="auto"/>
      </w:divBdr>
    </w:div>
    <w:div w:id="1169633411">
      <w:bodyDiv w:val="1"/>
      <w:marLeft w:val="0"/>
      <w:marRight w:val="0"/>
      <w:marTop w:val="0"/>
      <w:marBottom w:val="0"/>
      <w:divBdr>
        <w:top w:val="none" w:sz="0" w:space="0" w:color="auto"/>
        <w:left w:val="none" w:sz="0" w:space="0" w:color="auto"/>
        <w:bottom w:val="none" w:sz="0" w:space="0" w:color="auto"/>
        <w:right w:val="none" w:sz="0" w:space="0" w:color="auto"/>
      </w:divBdr>
    </w:div>
    <w:div w:id="1192840266">
      <w:bodyDiv w:val="1"/>
      <w:marLeft w:val="0"/>
      <w:marRight w:val="0"/>
      <w:marTop w:val="0"/>
      <w:marBottom w:val="0"/>
      <w:divBdr>
        <w:top w:val="none" w:sz="0" w:space="0" w:color="auto"/>
        <w:left w:val="none" w:sz="0" w:space="0" w:color="auto"/>
        <w:bottom w:val="none" w:sz="0" w:space="0" w:color="auto"/>
        <w:right w:val="none" w:sz="0" w:space="0" w:color="auto"/>
      </w:divBdr>
    </w:div>
    <w:div w:id="1275096899">
      <w:bodyDiv w:val="1"/>
      <w:marLeft w:val="0"/>
      <w:marRight w:val="0"/>
      <w:marTop w:val="0"/>
      <w:marBottom w:val="0"/>
      <w:divBdr>
        <w:top w:val="none" w:sz="0" w:space="0" w:color="auto"/>
        <w:left w:val="none" w:sz="0" w:space="0" w:color="auto"/>
        <w:bottom w:val="none" w:sz="0" w:space="0" w:color="auto"/>
        <w:right w:val="none" w:sz="0" w:space="0" w:color="auto"/>
      </w:divBdr>
    </w:div>
    <w:div w:id="1373073938">
      <w:bodyDiv w:val="1"/>
      <w:marLeft w:val="0"/>
      <w:marRight w:val="0"/>
      <w:marTop w:val="0"/>
      <w:marBottom w:val="0"/>
      <w:divBdr>
        <w:top w:val="none" w:sz="0" w:space="0" w:color="auto"/>
        <w:left w:val="none" w:sz="0" w:space="0" w:color="auto"/>
        <w:bottom w:val="none" w:sz="0" w:space="0" w:color="auto"/>
        <w:right w:val="none" w:sz="0" w:space="0" w:color="auto"/>
      </w:divBdr>
    </w:div>
    <w:div w:id="1500732664">
      <w:bodyDiv w:val="1"/>
      <w:marLeft w:val="0"/>
      <w:marRight w:val="0"/>
      <w:marTop w:val="0"/>
      <w:marBottom w:val="0"/>
      <w:divBdr>
        <w:top w:val="none" w:sz="0" w:space="0" w:color="auto"/>
        <w:left w:val="none" w:sz="0" w:space="0" w:color="auto"/>
        <w:bottom w:val="none" w:sz="0" w:space="0" w:color="auto"/>
        <w:right w:val="none" w:sz="0" w:space="0" w:color="auto"/>
      </w:divBdr>
    </w:div>
    <w:div w:id="1996452299">
      <w:bodyDiv w:val="1"/>
      <w:marLeft w:val="0"/>
      <w:marRight w:val="0"/>
      <w:marTop w:val="0"/>
      <w:marBottom w:val="0"/>
      <w:divBdr>
        <w:top w:val="none" w:sz="0" w:space="0" w:color="auto"/>
        <w:left w:val="none" w:sz="0" w:space="0" w:color="auto"/>
        <w:bottom w:val="none" w:sz="0" w:space="0" w:color="auto"/>
        <w:right w:val="none" w:sz="0" w:space="0" w:color="auto"/>
      </w:divBdr>
    </w:div>
    <w:div w:id="2007587824">
      <w:bodyDiv w:val="1"/>
      <w:marLeft w:val="0"/>
      <w:marRight w:val="0"/>
      <w:marTop w:val="0"/>
      <w:marBottom w:val="0"/>
      <w:divBdr>
        <w:top w:val="none" w:sz="0" w:space="0" w:color="auto"/>
        <w:left w:val="none" w:sz="0" w:space="0" w:color="auto"/>
        <w:bottom w:val="none" w:sz="0" w:space="0" w:color="auto"/>
        <w:right w:val="none" w:sz="0" w:space="0" w:color="auto"/>
      </w:divBdr>
    </w:div>
    <w:div w:id="211401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eidane_mz@yahoo.f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_elhafed@yahoo.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F8360-8775-4F42-984D-21D370270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695</Words>
  <Characters>3934</Characters>
  <Application>Microsoft Office Word</Application>
  <DocSecurity>0</DocSecurity>
  <Lines>32</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ADB/BAD</Company>
  <LinksUpToDate>false</LinksUpToDate>
  <CharactersWithSpaces>4620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MENSAH-QUAINOO J.</dc:creator>
  <cp:lastModifiedBy>admin</cp:lastModifiedBy>
  <cp:revision>2</cp:revision>
  <cp:lastPrinted>2015-05-08T12:45:00Z</cp:lastPrinted>
  <dcterms:created xsi:type="dcterms:W3CDTF">2017-11-29T13:01:00Z</dcterms:created>
  <dcterms:modified xsi:type="dcterms:W3CDTF">2017-11-29T13:01:00Z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