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A01" w:rsidRDefault="00620A01" w:rsidP="00680F19">
      <w:pPr>
        <w:pStyle w:val="NormalWeb"/>
        <w:ind w:left="-851"/>
        <w:jc w:val="center"/>
      </w:pPr>
      <w:r w:rsidRPr="00620A01">
        <w:rPr>
          <w:b/>
        </w:rPr>
        <w:t>REPUBLIQUE ISLAMIQUE DE MAURITANIE</w:t>
      </w:r>
      <w:r>
        <w:br/>
        <w:t>Honneur- Fraternité-Justice</w:t>
      </w:r>
      <w:r>
        <w:br/>
        <w:t>Commission de Passation des Marchés des Secteurs  Sociaux</w:t>
      </w:r>
    </w:p>
    <w:p w:rsidR="00620A01" w:rsidRDefault="00620A01" w:rsidP="00680F19">
      <w:pPr>
        <w:pStyle w:val="NormalWeb"/>
        <w:ind w:left="-851"/>
      </w:pPr>
      <w:r>
        <w:t>VOLET MAURITANIE DU PROGRAMME POUR UNE INFRASTRUCTURE DE COMMUNICATIONS REGIONALE EN AFRIQUE DE L’OUEST (WARCIP/MAURITANIE)</w:t>
      </w:r>
    </w:p>
    <w:p w:rsidR="00730499" w:rsidRPr="00730499" w:rsidRDefault="00620A01" w:rsidP="00730499">
      <w:pPr>
        <w:pStyle w:val="NormalWeb"/>
        <w:ind w:left="-851"/>
        <w:jc w:val="center"/>
        <w:rPr>
          <w:b/>
        </w:rPr>
      </w:pPr>
      <w:r w:rsidRPr="00620A01">
        <w:rPr>
          <w:b/>
        </w:rPr>
        <w:t>AVIS GÉNÉRAL DE PASSATION DES MARCHÉS</w:t>
      </w:r>
      <w:r w:rsidR="00680F19">
        <w:rPr>
          <w:b/>
        </w:rPr>
        <w:t xml:space="preserve"> SIMPLIFIE</w:t>
      </w:r>
      <w:r w:rsidR="00730499" w:rsidRPr="00730499">
        <w:rPr>
          <w:b/>
        </w:rPr>
        <w:t xml:space="preserve"> – </w:t>
      </w:r>
      <w:r w:rsidR="00730499">
        <w:rPr>
          <w:b/>
        </w:rPr>
        <w:t xml:space="preserve">POUR LA </w:t>
      </w:r>
      <w:r w:rsidR="00730499" w:rsidRPr="00730499">
        <w:rPr>
          <w:b/>
        </w:rPr>
        <w:t>PHASE PROJET</w:t>
      </w:r>
    </w:p>
    <w:p w:rsidR="00620A01" w:rsidRPr="00620A01" w:rsidRDefault="00730499" w:rsidP="00730499">
      <w:pPr>
        <w:pStyle w:val="NormalWeb"/>
        <w:ind w:left="-851"/>
        <w:jc w:val="center"/>
        <w:rPr>
          <w:b/>
        </w:rPr>
      </w:pPr>
      <w:r w:rsidRPr="00730499">
        <w:rPr>
          <w:b/>
        </w:rPr>
        <w:t>2013 - 2017</w:t>
      </w:r>
    </w:p>
    <w:p w:rsidR="00620A01" w:rsidRDefault="00620A01" w:rsidP="00680F19">
      <w:pPr>
        <w:pStyle w:val="NormalWeb"/>
        <w:ind w:left="-851"/>
      </w:pPr>
      <w:r>
        <w:br/>
        <w:t>1. Le Gouvernement mauritanien cherche à développer le segment de l’Internet Haut Débit. Il a pour cela demandé  à intégrer le Programme pour une Infrastructure de Communications Régionale en Afrique de l’Ouest (West Africa Régional Communications Infrastructure Program – WARCIP) financé par la Banque Mondiale</w:t>
      </w:r>
      <w:r w:rsidR="00FF1DD7">
        <w:t>(BM)</w:t>
      </w:r>
      <w:r w:rsidR="00FF1DD7" w:rsidRPr="00FF1DD7">
        <w:t xml:space="preserve"> et la  Banque Européenne d’investissement</w:t>
      </w:r>
      <w:r w:rsidR="00FF1DD7">
        <w:t xml:space="preserve"> (BEI)</w:t>
      </w:r>
      <w:r>
        <w:t>. La composante Mauritanie de ce projet qui est en cours de mise en œuvre par l’Unité de Coordination du Projet de Renforcement des Capacités du Secteur Public (UCP/PRECASP</w:t>
      </w:r>
      <w:r w:rsidR="00C0505B">
        <w:t>/WARCIP</w:t>
      </w:r>
      <w:r>
        <w:t xml:space="preserve">), prévoit de financer quelques activités </w:t>
      </w:r>
      <w:r w:rsidR="00730499">
        <w:t>dans le cadre de la phase</w:t>
      </w:r>
      <w:r>
        <w:t xml:space="preserve"> Projet</w:t>
      </w:r>
    </w:p>
    <w:p w:rsidR="00620A01" w:rsidRDefault="00620A01" w:rsidP="00680F19">
      <w:pPr>
        <w:pStyle w:val="NormalWeb"/>
        <w:ind w:left="-851"/>
      </w:pPr>
      <w:r>
        <w:t>2. Les acquisitions, par voie d’appels d’offres, concernent les domaines suivants :</w:t>
      </w:r>
    </w:p>
    <w:p w:rsidR="00620A01" w:rsidRDefault="00620A01" w:rsidP="00680F19">
      <w:pPr>
        <w:pStyle w:val="NormalWeb"/>
        <w:spacing w:before="0" w:beforeAutospacing="0" w:after="0" w:afterAutospacing="0"/>
        <w:ind w:left="-851"/>
      </w:pPr>
      <w:r>
        <w:t xml:space="preserve">• Travaux: </w:t>
      </w:r>
    </w:p>
    <w:p w:rsidR="00620A01" w:rsidRDefault="00620A01" w:rsidP="00680F19">
      <w:pPr>
        <w:pStyle w:val="NormalWeb"/>
        <w:spacing w:before="0" w:beforeAutospacing="0" w:after="0" w:afterAutospacing="0"/>
        <w:ind w:left="-851"/>
      </w:pPr>
      <w:r>
        <w:br/>
        <w:t>- Travaux de tronçon Nouakchott-Atar-Choum (531 km).</w:t>
      </w:r>
    </w:p>
    <w:p w:rsidR="00620A01" w:rsidRDefault="00620A01" w:rsidP="00680F19">
      <w:pPr>
        <w:pStyle w:val="NormalWeb"/>
        <w:spacing w:before="0" w:beforeAutospacing="0" w:after="0" w:afterAutospacing="0"/>
        <w:ind w:left="-851"/>
      </w:pPr>
      <w:r>
        <w:t>- Travaux de tronçon Rosso-Boghei-Kaédi-Sélibabi-Kiffa (723 km)</w:t>
      </w:r>
    </w:p>
    <w:p w:rsidR="00620A01" w:rsidRDefault="00620A01" w:rsidP="00680F19">
      <w:pPr>
        <w:pStyle w:val="NormalWeb"/>
        <w:spacing w:before="0" w:beforeAutospacing="0" w:after="0" w:afterAutospacing="0"/>
        <w:ind w:left="-851"/>
      </w:pPr>
      <w:r>
        <w:t>- Travaux de tronçon (interconnexion transfrontière vers le Mali 43km)</w:t>
      </w:r>
    </w:p>
    <w:p w:rsidR="00620A01" w:rsidRDefault="00620A01" w:rsidP="00680F19">
      <w:pPr>
        <w:pStyle w:val="NormalWeb"/>
        <w:spacing w:before="0" w:beforeAutospacing="0" w:after="0" w:afterAutospacing="0"/>
        <w:ind w:left="-851"/>
      </w:pPr>
      <w:r>
        <w:t>- Travaux de tronçon (Aioun-Nema (280 km)</w:t>
      </w:r>
    </w:p>
    <w:p w:rsidR="00620A01" w:rsidRDefault="00620A01" w:rsidP="00680F19">
      <w:pPr>
        <w:pStyle w:val="NormalWeb"/>
        <w:spacing w:before="0" w:beforeAutospacing="0" w:after="0" w:afterAutospacing="0"/>
        <w:ind w:left="-851"/>
      </w:pPr>
      <w:r>
        <w:t xml:space="preserve">- </w:t>
      </w:r>
      <w:r w:rsidRPr="00620A01">
        <w:t>Travaux de construction du</w:t>
      </w:r>
      <w:r>
        <w:t xml:space="preserve"> </w:t>
      </w:r>
      <w:r w:rsidRPr="00620A01">
        <w:t>Datacenter-IXP</w:t>
      </w:r>
    </w:p>
    <w:p w:rsidR="00620A01" w:rsidRDefault="00620A01" w:rsidP="00680F19">
      <w:pPr>
        <w:pStyle w:val="NormalWeb"/>
        <w:spacing w:before="0" w:beforeAutospacing="0" w:after="0" w:afterAutospacing="0"/>
        <w:ind w:left="-851"/>
      </w:pPr>
      <w:r>
        <w:br/>
        <w:t>• Fournitures :</w:t>
      </w:r>
    </w:p>
    <w:p w:rsidR="00620A01" w:rsidRDefault="00620A01" w:rsidP="00680F19">
      <w:pPr>
        <w:pStyle w:val="NormalWeb"/>
        <w:spacing w:before="0" w:beforeAutospacing="0" w:after="0" w:afterAutospacing="0"/>
        <w:ind w:left="-851"/>
      </w:pPr>
      <w:r>
        <w:t xml:space="preserve"> </w:t>
      </w:r>
    </w:p>
    <w:p w:rsidR="00620A01" w:rsidRDefault="00620A01" w:rsidP="00680F19">
      <w:pPr>
        <w:pStyle w:val="NormalWeb"/>
        <w:spacing w:before="0" w:beforeAutospacing="0" w:after="0" w:afterAutospacing="0"/>
        <w:ind w:left="-851"/>
      </w:pPr>
      <w:r>
        <w:t>- Acquisition du Logiciel de gestion fiduciaire</w:t>
      </w:r>
    </w:p>
    <w:p w:rsidR="00620A01" w:rsidRDefault="00620A01" w:rsidP="00680F19">
      <w:pPr>
        <w:pStyle w:val="NormalWeb"/>
        <w:spacing w:before="0" w:beforeAutospacing="0" w:after="0" w:afterAutospacing="0"/>
        <w:ind w:left="-851"/>
      </w:pPr>
      <w:r>
        <w:t>- Acquisition d’équipements de bureau, informatiques</w:t>
      </w:r>
      <w:r>
        <w:br/>
        <w:t>- É</w:t>
      </w:r>
      <w:r w:rsidRPr="00620A01">
        <w:t xml:space="preserve">quipements pour Internet Exchange Point (IXP) et pour </w:t>
      </w:r>
      <w:r>
        <w:t xml:space="preserve">gestion des noms de domaine en </w:t>
      </w:r>
      <w:r w:rsidRPr="00620A01">
        <w:t>mr</w:t>
      </w:r>
      <w:r>
        <w:t>.</w:t>
      </w:r>
    </w:p>
    <w:p w:rsidR="00553444" w:rsidRDefault="00620A01" w:rsidP="00680F19">
      <w:pPr>
        <w:pStyle w:val="NormalWeb"/>
        <w:spacing w:before="0" w:beforeAutospacing="0" w:after="0" w:afterAutospacing="0"/>
        <w:ind w:left="-851"/>
      </w:pPr>
      <w:r>
        <w:br/>
        <w:t xml:space="preserve">• Services de consultants : </w:t>
      </w:r>
      <w:r>
        <w:br/>
        <w:t xml:space="preserve">- </w:t>
      </w:r>
      <w:r w:rsidRPr="00133EC0">
        <w:t>Assistance Technique du MEFPNT, de l’ARE et de l’APAUS pour définir la mise en œuvre des principes de l’accès ouvert au réseau et du Partenariat Public Privé pour le backbone national, et développement du dossier d’appel d’offre et cahier des charges, et développement du business plan et structure de gestion</w:t>
      </w:r>
    </w:p>
    <w:p w:rsidR="00553444" w:rsidRDefault="00553444" w:rsidP="00680F19">
      <w:pPr>
        <w:pStyle w:val="NormalWeb"/>
        <w:spacing w:before="0" w:beforeAutospacing="0" w:after="0" w:afterAutospacing="0"/>
        <w:ind w:left="-851"/>
      </w:pPr>
      <w:r>
        <w:t xml:space="preserve">- </w:t>
      </w:r>
      <w:r w:rsidR="00620A01">
        <w:t> </w:t>
      </w:r>
      <w:r w:rsidRPr="00133EC0">
        <w:t>Assistance de l’ARE dans le développement des modèles de coûts d’interconnexion fixes et mobiles et la détermination des tarifs d’interconnexion et de bande passante nationale et internationale y compris partage d’infrastructure et assistance dans la définition des marchés pertinents et dans l'approbation des catalogues d'interconnexion</w:t>
      </w:r>
    </w:p>
    <w:p w:rsidR="00553444" w:rsidRDefault="00553444" w:rsidP="00680F19">
      <w:pPr>
        <w:pStyle w:val="NormalWeb"/>
        <w:spacing w:before="0" w:beforeAutospacing="0" w:after="0" w:afterAutospacing="0"/>
        <w:ind w:left="-851"/>
      </w:pPr>
      <w:r>
        <w:t>-</w:t>
      </w:r>
      <w:r w:rsidR="00620A01">
        <w:t> </w:t>
      </w:r>
      <w:r w:rsidR="00680F19" w:rsidRPr="00133EC0">
        <w:t>Étude</w:t>
      </w:r>
      <w:r w:rsidRPr="00133EC0">
        <w:t xml:space="preserve"> pour le MEFPNT l’APAUS et l'ARE sur la promotion de l’usage du haut débit, y compris une stratégie de soutien aux ISPs, l'utilisation des fonds de l'accès universel (y compris coût net) et l'appui sur le réseau de  Mauripost, et plan d’action</w:t>
      </w:r>
    </w:p>
    <w:p w:rsidR="00553444" w:rsidRDefault="00553444" w:rsidP="00680F19">
      <w:pPr>
        <w:pStyle w:val="NormalWeb"/>
        <w:spacing w:before="0" w:beforeAutospacing="0" w:after="0" w:afterAutospacing="0"/>
        <w:ind w:left="-851"/>
      </w:pPr>
      <w:r>
        <w:lastRenderedPageBreak/>
        <w:t>-</w:t>
      </w:r>
      <w:r w:rsidRPr="00553444">
        <w:t xml:space="preserve"> </w:t>
      </w:r>
      <w:r w:rsidR="00680F19" w:rsidRPr="00133EC0">
        <w:t>Étude</w:t>
      </w:r>
      <w:r w:rsidRPr="00133EC0">
        <w:t xml:space="preserve"> sur la gestion des noms de domaine en .mr pour le MEFPNT</w:t>
      </w:r>
      <w:r>
        <w:t xml:space="preserve"> </w:t>
      </w:r>
    </w:p>
    <w:p w:rsidR="00553444" w:rsidRDefault="00553444" w:rsidP="00680F19">
      <w:pPr>
        <w:pStyle w:val="NormalWeb"/>
        <w:spacing w:before="0" w:beforeAutospacing="0" w:after="0" w:afterAutospacing="0"/>
        <w:ind w:left="-851"/>
      </w:pPr>
      <w:r>
        <w:t>-</w:t>
      </w:r>
      <w:r w:rsidRPr="00553444">
        <w:t xml:space="preserve"> </w:t>
      </w:r>
      <w:r w:rsidR="00680F19" w:rsidRPr="00133EC0">
        <w:t>Étude</w:t>
      </w:r>
      <w:r w:rsidRPr="00133EC0">
        <w:t xml:space="preserve"> pour le MEFPNT et l'ARE sur la fiscalité et la parafiscalité du secteur</w:t>
      </w:r>
    </w:p>
    <w:p w:rsidR="00553444" w:rsidRDefault="00553444" w:rsidP="00680F19">
      <w:pPr>
        <w:pStyle w:val="NormalWeb"/>
        <w:spacing w:before="0" w:beforeAutospacing="0" w:after="0" w:afterAutospacing="0"/>
        <w:ind w:left="-851"/>
      </w:pPr>
      <w:r>
        <w:t>-</w:t>
      </w:r>
      <w:r w:rsidRPr="00553444">
        <w:t xml:space="preserve"> </w:t>
      </w:r>
      <w:r w:rsidRPr="00133EC0">
        <w:t>Assistance technique du MEFPNT  pour le cahier des charges techniques de l'IXP/Datacenter</w:t>
      </w:r>
    </w:p>
    <w:p w:rsidR="00553444" w:rsidRDefault="00553444" w:rsidP="00680F19">
      <w:pPr>
        <w:pStyle w:val="NormalWeb"/>
        <w:spacing w:before="0" w:beforeAutospacing="0" w:after="0" w:afterAutospacing="0"/>
        <w:ind w:left="-851"/>
      </w:pPr>
      <w:r>
        <w:t>-</w:t>
      </w:r>
      <w:r w:rsidRPr="00553444">
        <w:t xml:space="preserve"> </w:t>
      </w:r>
      <w:r w:rsidRPr="00133EC0">
        <w:t>Assistance du MEFPNT et de l'ARE dans la mise en place d'un observatoire du secteur des télécoms/TICs (2 ans)</w:t>
      </w:r>
    </w:p>
    <w:p w:rsidR="00553444" w:rsidRDefault="00553444" w:rsidP="00680F19">
      <w:pPr>
        <w:pStyle w:val="NormalWeb"/>
        <w:spacing w:before="0" w:beforeAutospacing="0" w:after="0" w:afterAutospacing="0"/>
        <w:ind w:left="-851"/>
      </w:pPr>
      <w:r>
        <w:t>-</w:t>
      </w:r>
      <w:r w:rsidRPr="00553444">
        <w:t xml:space="preserve"> </w:t>
      </w:r>
      <w:r w:rsidRPr="00133EC0">
        <w:t>Suivi et contrôle de la construction du backbone</w:t>
      </w:r>
    </w:p>
    <w:p w:rsidR="00553444" w:rsidRDefault="00553444" w:rsidP="00680F19">
      <w:pPr>
        <w:pStyle w:val="NormalWeb"/>
        <w:spacing w:before="0" w:beforeAutospacing="0" w:after="0" w:afterAutospacing="0"/>
        <w:ind w:left="-851"/>
        <w:rPr>
          <w:i/>
          <w:iCs/>
          <w:color w:val="000000"/>
        </w:rPr>
      </w:pPr>
      <w:r>
        <w:t>-</w:t>
      </w:r>
      <w:r w:rsidRPr="00553444">
        <w:rPr>
          <w:i/>
          <w:iCs/>
          <w:color w:val="000000"/>
        </w:rPr>
        <w:t xml:space="preserve"> </w:t>
      </w:r>
      <w:r w:rsidRPr="00F83696">
        <w:rPr>
          <w:i/>
          <w:iCs/>
          <w:color w:val="000000"/>
        </w:rPr>
        <w:t>Enquêtes Suivi et évaluation</w:t>
      </w:r>
    </w:p>
    <w:p w:rsidR="00553444" w:rsidRPr="00F83696" w:rsidRDefault="00553444" w:rsidP="00680F19">
      <w:pPr>
        <w:ind w:left="-851"/>
      </w:pPr>
      <w:r>
        <w:rPr>
          <w:i/>
          <w:iCs/>
          <w:color w:val="000000"/>
        </w:rPr>
        <w:t>-</w:t>
      </w:r>
      <w:r w:rsidRPr="00F83696">
        <w:t>Audit</w:t>
      </w:r>
      <w:r>
        <w:t xml:space="preserve"> du projet</w:t>
      </w:r>
    </w:p>
    <w:p w:rsidR="00620A01" w:rsidRDefault="00620A01" w:rsidP="00680F19">
      <w:pPr>
        <w:pStyle w:val="NormalWeb"/>
        <w:spacing w:before="0" w:beforeAutospacing="0" w:after="0" w:afterAutospacing="0"/>
        <w:ind w:left="-851"/>
      </w:pPr>
      <w:r>
        <w:br/>
        <w:t>3. Les avis spécifiques de passation de marché s</w:t>
      </w:r>
      <w:r w:rsidR="0001176D">
        <w:t xml:space="preserve">eront publiés, à partir de </w:t>
      </w:r>
      <w:r w:rsidR="00730499">
        <w:t xml:space="preserve">Juillet </w:t>
      </w:r>
      <w:r w:rsidR="0001176D">
        <w:t xml:space="preserve"> 2013</w:t>
      </w:r>
    </w:p>
    <w:p w:rsidR="00620A01" w:rsidRDefault="00620A01" w:rsidP="00680F19">
      <w:pPr>
        <w:pStyle w:val="NormalWeb"/>
        <w:ind w:left="-851"/>
      </w:pPr>
      <w:r>
        <w:t xml:space="preserve">4. Les marchés seront passés conformément aux dispositions des directives de la Banque Mondiale suivantes : Directives Sélection  et Emploi de Consultants par les Emprunteurs de la Banque mondiale dans le cadre des Prêts de la BIRD et des Crédits et Dons de l’AID, janvier 2011 et  Directives  Passation des Marchés de fournitures, de travaux et de services (autres que les services de consultants) par les Emprunteurs de la Banque mondiale dans le cadre des Prêts de la BIRD et des Crédits et Dons de l’AID, Janvier 2011. </w:t>
      </w:r>
    </w:p>
    <w:p w:rsidR="00620A01" w:rsidRDefault="00620A01" w:rsidP="00730499">
      <w:pPr>
        <w:pStyle w:val="NormalWeb"/>
        <w:spacing w:before="0" w:beforeAutospacing="0" w:after="0" w:afterAutospacing="0"/>
        <w:ind w:left="-851"/>
      </w:pPr>
      <w:r>
        <w:br/>
        <w:t>5. Les soumissionnaires potentiels : i) fournisseurs de biens &amp; d’équipements, ii) prestataires de services intellectuels (consultants), qualifiés et satisfaisant aux critères d’éligibilité, sont priés de manifeste</w:t>
      </w:r>
      <w:r w:rsidR="0001176D">
        <w:t>r leurs intérêts à l’UCP/WARCIP</w:t>
      </w:r>
      <w:r>
        <w:t xml:space="preserve"> en envoyant, à l’adresse suivante, leurs dossiers de candidatures comportant leurs références pour des travaux, fournitures/équipements, ou prestations de services de nature, taille et/ou complexité similaires :</w:t>
      </w:r>
    </w:p>
    <w:p w:rsidR="00730499" w:rsidRDefault="00620A01" w:rsidP="00730499">
      <w:pPr>
        <w:pStyle w:val="NormalWeb"/>
        <w:spacing w:before="0" w:beforeAutospacing="0" w:after="0" w:afterAutospacing="0"/>
        <w:ind w:left="-851"/>
      </w:pPr>
      <w:r>
        <w:br/>
        <w:t xml:space="preserve">Adresse postale : </w:t>
      </w:r>
      <w:r w:rsidR="00730499">
        <w:t>TVZ, lot</w:t>
      </w:r>
      <w:r>
        <w:t xml:space="preserve"> </w:t>
      </w:r>
      <w:r w:rsidR="00730499">
        <w:t>99 NOT</w:t>
      </w:r>
      <w:r>
        <w:t>, Nouakchott, Mauritanie  </w:t>
      </w:r>
    </w:p>
    <w:p w:rsidR="00680F19" w:rsidRDefault="00730499" w:rsidP="00730499">
      <w:pPr>
        <w:pStyle w:val="NormalWeb"/>
        <w:spacing w:before="0" w:beforeAutospacing="0" w:after="0" w:afterAutospacing="0"/>
        <w:ind w:left="-851"/>
      </w:pPr>
      <w:r>
        <w:t>B.P :400 84</w:t>
      </w:r>
      <w:r w:rsidR="00620A01">
        <w:t>                                                                                                                                                </w:t>
      </w:r>
      <w:r w:rsidR="0001176D">
        <w:t>       </w:t>
      </w:r>
      <w:r w:rsidR="00620A01">
        <w:t> </w:t>
      </w:r>
    </w:p>
    <w:p w:rsidR="00620A01" w:rsidRDefault="00620A01" w:rsidP="00730499">
      <w:pPr>
        <w:pStyle w:val="NormalWeb"/>
        <w:spacing w:before="0" w:beforeAutospacing="0" w:after="0" w:afterAutospacing="0"/>
        <w:ind w:left="-851"/>
      </w:pPr>
      <w:r>
        <w:t xml:space="preserve">Tél </w:t>
      </w:r>
      <w:r w:rsidR="00680F19">
        <w:t xml:space="preserve">    </w:t>
      </w:r>
      <w:r w:rsidR="00FF2EFB">
        <w:t>: 00</w:t>
      </w:r>
      <w:r w:rsidR="00730499">
        <w:t xml:space="preserve"> 222 45 24 24 11</w:t>
      </w:r>
      <w:r w:rsidR="00730499">
        <w:br/>
      </w:r>
      <w:r>
        <w:t xml:space="preserve">Fax </w:t>
      </w:r>
      <w:r w:rsidR="00680F19">
        <w:t xml:space="preserve">   </w:t>
      </w:r>
      <w:r w:rsidR="00730499">
        <w:t>: 00 222  45 24 11 23</w:t>
      </w:r>
      <w:r>
        <w:br/>
      </w:r>
      <w:r w:rsidR="00680F19">
        <w:t>Email :</w:t>
      </w:r>
      <w:hyperlink r:id="rId5" w:history="1">
        <w:r w:rsidR="0001176D" w:rsidRPr="008253C7">
          <w:rPr>
            <w:rStyle w:val="Lienhypertexte"/>
          </w:rPr>
          <w:t>warcip@emploi.gov.mr</w:t>
        </w:r>
      </w:hyperlink>
      <w:r>
        <w:t xml:space="preserve"> </w:t>
      </w:r>
    </w:p>
    <w:p w:rsidR="00730499" w:rsidRDefault="00730499" w:rsidP="00730499">
      <w:pPr>
        <w:pStyle w:val="NormalWeb"/>
        <w:spacing w:before="0" w:beforeAutospacing="0" w:after="0" w:afterAutospacing="0"/>
        <w:ind w:left="-851"/>
      </w:pPr>
    </w:p>
    <w:p w:rsidR="00620A01" w:rsidRDefault="00620A01" w:rsidP="00730499">
      <w:pPr>
        <w:pStyle w:val="NormalWeb"/>
        <w:spacing w:before="0" w:beforeAutospacing="0" w:after="0" w:afterAutospacing="0"/>
        <w:ind w:left="-851"/>
      </w:pPr>
      <w:r>
        <w:t>6. Toute demande de renseignement complémentaire devra être envoyée à l’adresse susmentionnée.</w:t>
      </w:r>
    </w:p>
    <w:p w:rsidR="006928D7" w:rsidRDefault="006928D7" w:rsidP="00680F19">
      <w:pPr>
        <w:ind w:left="-851"/>
      </w:pPr>
    </w:p>
    <w:sectPr w:rsidR="006928D7" w:rsidSect="000A2441">
      <w:type w:val="oddPage"/>
      <w:pgSz w:w="12240" w:h="15840" w:code="1"/>
      <w:pgMar w:top="1440" w:right="249" w:bottom="1440" w:left="1728" w:header="720" w:footer="720" w:gutter="0"/>
      <w:cols w:space="708"/>
      <w:titlePg/>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347914"/>
    <w:multiLevelType w:val="hybridMultilevel"/>
    <w:tmpl w:val="9230AE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20"/>
  <w:drawingGridVerticalSpacing w:val="163"/>
  <w:displayHorizontalDrawingGridEvery w:val="0"/>
  <w:displayVerticalDrawingGridEvery w:val="2"/>
  <w:characterSpacingControl w:val="doNotCompress"/>
  <w:compat/>
  <w:rsids>
    <w:rsidRoot w:val="00620A01"/>
    <w:rsid w:val="0001176D"/>
    <w:rsid w:val="000A2441"/>
    <w:rsid w:val="000D4C88"/>
    <w:rsid w:val="001F31FA"/>
    <w:rsid w:val="002050E0"/>
    <w:rsid w:val="0029710C"/>
    <w:rsid w:val="002D00AB"/>
    <w:rsid w:val="004119A6"/>
    <w:rsid w:val="00553444"/>
    <w:rsid w:val="00620A01"/>
    <w:rsid w:val="00680F19"/>
    <w:rsid w:val="006928D7"/>
    <w:rsid w:val="006A0B0E"/>
    <w:rsid w:val="00730499"/>
    <w:rsid w:val="00A04B29"/>
    <w:rsid w:val="00A52FFA"/>
    <w:rsid w:val="00C0505B"/>
    <w:rsid w:val="00CB274A"/>
    <w:rsid w:val="00DB5414"/>
    <w:rsid w:val="00DF42A2"/>
    <w:rsid w:val="00E65A1E"/>
    <w:rsid w:val="00FE6904"/>
    <w:rsid w:val="00FF1DD7"/>
    <w:rsid w:val="00FF2EF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8D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20A0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20A01"/>
    <w:rPr>
      <w:color w:val="0000FF"/>
      <w:u w:val="single"/>
    </w:rPr>
  </w:style>
</w:styles>
</file>

<file path=word/webSettings.xml><?xml version="1.0" encoding="utf-8"?>
<w:webSettings xmlns:r="http://schemas.openxmlformats.org/officeDocument/2006/relationships" xmlns:w="http://schemas.openxmlformats.org/wordprocessingml/2006/main">
  <w:divs>
    <w:div w:id="209396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arcip@emploi.gov.m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3755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sidi</dc:creator>
  <cp:lastModifiedBy>admin</cp:lastModifiedBy>
  <cp:revision>2</cp:revision>
  <cp:lastPrinted>2013-01-17T10:01:00Z</cp:lastPrinted>
  <dcterms:created xsi:type="dcterms:W3CDTF">2013-02-25T10:12:00Z</dcterms:created>
  <dcterms:modified xsi:type="dcterms:W3CDTF">2013-02-25T10:12:00Z</dcterms:modified>
</cp:coreProperties>
</file>